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embeddings/oleObject1.bin" ContentType="application/vnd.openxmlformats-officedocument.oleObject"/>
  <Override PartName="/word/embeddings/oleObject2.xlsx" ContentType="application/vnd.openxmlformats-officedocument.spreadsheetml.sheet"/>
  <Override PartName="/word/media/image1.png" ContentType="image/png"/>
  <Override PartName="/word/media/image2.wmf" ContentType="image/x-wmf"/>
  <Override PartName="/word/styles.xml" ContentType="application/vnd.openxmlformats-officedocument.wordprocessingml.styles+xml"/>
  <Override PartName="/word/footer1.xml" ContentType="application/vnd.openxmlformats-officedocument.wordprocessingml.footer+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both"/>
        <w:rPr>
          <w:sz w:val="28"/>
          <w:szCs w:val="28"/>
          <w:lang w:val="en-US"/>
        </w:rPr>
      </w:pPr>
      <w:r>
        <w:rPr>
          <w:sz w:val="28"/>
          <w:szCs w:val="28"/>
          <w:lang w:val="en-US"/>
        </w:rPr>
      </w:r>
    </w:p>
    <w:p>
      <w:pPr>
        <w:pStyle w:val="TextBody"/>
        <w:tabs>
          <w:tab w:val="clear" w:pos="1134"/>
          <w:tab w:val="left" w:pos="851" w:leader="none"/>
        </w:tabs>
        <w:spacing w:lineRule="auto" w:line="240"/>
        <w:rPr>
          <w:b/>
          <w:b/>
          <w:sz w:val="44"/>
          <w:szCs w:val="44"/>
        </w:rPr>
      </w:pPr>
      <w:r>
        <w:object w:dxaOrig="1241" w:dyaOrig="1281">
          <v:shapetype id="shapetype_ole_rId2" coordsize="21600,21600" o:spt="ole_rId2"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2" type="shapetype_ole_rId2" style="position:absolute;margin-left:0pt;margin-top:-9pt;width:33.6pt;height:34.65pt;mso-wrap-distance-left:9.05pt;mso-wrap-distance-right:9.05pt;mso-position-horizontal-relative:text;mso-position-vertical-relative:text" filled="f" o:ole="">
            <v:imagedata r:id="rId3" o:title=""/>
          </v:shape>
          <o:OLEObject Type="Embed" ProgID="" ShapeID="ole_rId2" DrawAspect="Content" ObjectID="_636922451" r:id="rId2"/>
        </w:object>
      </w:r>
      <w:r>
        <w:rPr>
          <w:b/>
          <w:spacing w:val="20"/>
          <w:sz w:val="32"/>
        </w:rPr>
        <w:t xml:space="preserve">    </w:t>
      </w:r>
      <w:r>
        <w:rPr>
          <w:b/>
          <w:spacing w:val="20"/>
          <w:sz w:val="44"/>
          <w:szCs w:val="44"/>
        </w:rPr>
        <w:t xml:space="preserve"> </w:t>
      </w:r>
      <w:r>
        <w:rPr>
          <w:b/>
          <w:spacing w:val="20"/>
          <w:sz w:val="44"/>
          <w:szCs w:val="44"/>
        </w:rPr>
        <w:t>ТЕХНИЧЕСКИ УНИВЕРСИТЕТ</w:t>
      </w:r>
    </w:p>
    <w:p>
      <w:pPr>
        <w:pStyle w:val="TextBody"/>
        <w:pBdr>
          <w:bottom w:val="threeDEngrave" w:sz="24" w:space="5" w:color="000000"/>
        </w:pBdr>
        <w:spacing w:lineRule="auto" w:line="240"/>
        <w:ind w:hanging="0"/>
        <w:jc w:val="center"/>
        <w:rPr/>
      </w:pPr>
      <w:r>
        <w:rPr>
          <w:b/>
        </w:rPr>
        <w:t xml:space="preserve"> </w:t>
      </w:r>
      <w:r>
        <w:rPr>
          <w:b/>
        </w:rPr>
        <w:t xml:space="preserve">СТОПАНСКИ ФАКУЛТЕТ </w:t>
      </w:r>
    </w:p>
    <w:p>
      <w:pPr>
        <w:pStyle w:val="TextBody"/>
        <w:pBdr>
          <w:bottom w:val="threeDEngrave" w:sz="24" w:space="5" w:color="000000"/>
        </w:pBdr>
        <w:spacing w:lineRule="auto" w:line="240"/>
        <w:ind w:hanging="0"/>
        <w:jc w:val="center"/>
        <w:rPr/>
      </w:pPr>
      <w:r>
        <w:rPr>
          <w:b/>
        </w:rPr>
        <w:t>КАТЕДРА “ИКОНОМИКА, ИНДУСТРИАЛЕН ИНЖЕНЕРИНГ И МЕНИДЖМЪНТ”</w:t>
      </w:r>
    </w:p>
    <w:p>
      <w:pPr>
        <w:pStyle w:val="TextBody"/>
        <w:spacing w:lineRule="auto" w:line="240"/>
        <w:ind w:hanging="0"/>
        <w:jc w:val="center"/>
        <w:rPr>
          <w:rFonts w:ascii="Arial" w:hAnsi="Arial" w:cs="Arial"/>
          <w:b/>
          <w:b/>
        </w:rPr>
      </w:pPr>
      <w:r>
        <w:rPr>
          <w:rFonts w:cs="Arial" w:ascii="Arial" w:hAnsi="Arial"/>
          <w:b/>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b/>
          <w:b/>
          <w:sz w:val="48"/>
          <w:szCs w:val="48"/>
        </w:rPr>
      </w:pPr>
      <w:r>
        <w:rPr>
          <w:rFonts w:cs="Arial" w:ascii="Arial" w:hAnsi="Arial"/>
          <w:b/>
          <w:sz w:val="48"/>
          <w:szCs w:val="48"/>
        </w:rPr>
        <w:t xml:space="preserve">КУРСОВ ПРОЕКТ </w:t>
      </w:r>
    </w:p>
    <w:p>
      <w:pPr>
        <w:pStyle w:val="TextBody"/>
        <w:spacing w:lineRule="auto" w:line="240"/>
        <w:ind w:hanging="0"/>
        <w:jc w:val="center"/>
        <w:rPr>
          <w:rFonts w:ascii="Arial" w:hAnsi="Arial" w:cs="Arial"/>
          <w:b/>
          <w:b/>
          <w:sz w:val="48"/>
          <w:szCs w:val="28"/>
        </w:rPr>
      </w:pPr>
      <w:r>
        <w:rPr>
          <w:rFonts w:cs="Arial" w:ascii="Arial" w:hAnsi="Arial"/>
          <w:b/>
          <w:sz w:val="48"/>
          <w:szCs w:val="28"/>
        </w:rPr>
      </w:r>
    </w:p>
    <w:p>
      <w:pPr>
        <w:pStyle w:val="TextBody"/>
        <w:spacing w:lineRule="auto" w:line="240"/>
        <w:ind w:hanging="0"/>
        <w:jc w:val="center"/>
        <w:rPr>
          <w:rFonts w:ascii="Arial" w:hAnsi="Arial" w:cs="Arial"/>
          <w:b/>
          <w:b/>
          <w:sz w:val="48"/>
          <w:szCs w:val="48"/>
        </w:rPr>
      </w:pPr>
      <w:r>
        <w:rPr>
          <w:rFonts w:cs="Arial" w:ascii="Arial" w:hAnsi="Arial"/>
          <w:b/>
          <w:sz w:val="48"/>
          <w:szCs w:val="48"/>
        </w:rPr>
        <w:t xml:space="preserve">ПО </w:t>
      </w:r>
    </w:p>
    <w:p>
      <w:pPr>
        <w:pStyle w:val="TextBody"/>
        <w:spacing w:lineRule="auto" w:line="240"/>
        <w:ind w:hanging="0"/>
        <w:jc w:val="center"/>
        <w:rPr>
          <w:rFonts w:ascii="Arial" w:hAnsi="Arial" w:cs="Arial"/>
          <w:b/>
          <w:b/>
          <w:sz w:val="48"/>
          <w:szCs w:val="28"/>
        </w:rPr>
      </w:pPr>
      <w:r>
        <w:rPr>
          <w:rFonts w:cs="Arial" w:ascii="Arial" w:hAnsi="Arial"/>
          <w:b/>
          <w:sz w:val="48"/>
          <w:szCs w:val="28"/>
        </w:rPr>
      </w:r>
    </w:p>
    <w:p>
      <w:pPr>
        <w:pStyle w:val="TextBody"/>
        <w:spacing w:lineRule="auto" w:line="240"/>
        <w:ind w:hanging="0"/>
        <w:jc w:val="center"/>
        <w:rPr>
          <w:rFonts w:ascii="Arial" w:hAnsi="Arial" w:cs="Arial"/>
          <w:b/>
          <w:b/>
          <w:sz w:val="48"/>
          <w:szCs w:val="48"/>
        </w:rPr>
      </w:pPr>
      <w:r>
        <w:rPr>
          <w:rFonts w:cs="Arial" w:ascii="Arial" w:hAnsi="Arial"/>
          <w:b/>
          <w:sz w:val="48"/>
          <w:szCs w:val="48"/>
        </w:rPr>
        <w:t>“</w:t>
      </w:r>
      <w:r>
        <w:rPr>
          <w:rFonts w:cs="Arial" w:ascii="Arial" w:hAnsi="Arial"/>
          <w:b/>
          <w:sz w:val="48"/>
          <w:szCs w:val="48"/>
        </w:rPr>
        <w:t>МЕНИДЖМЪНТ НА ПЕРСОНАЛА”</w:t>
      </w:r>
    </w:p>
    <w:p>
      <w:pPr>
        <w:pStyle w:val="TextBody"/>
        <w:spacing w:lineRule="auto" w:line="240"/>
        <w:ind w:hanging="0"/>
        <w:jc w:val="center"/>
        <w:rPr>
          <w:rFonts w:ascii="Arial" w:hAnsi="Arial" w:cs="Arial"/>
          <w:b/>
          <w:b/>
          <w:sz w:val="48"/>
          <w:szCs w:val="48"/>
        </w:rPr>
      </w:pPr>
      <w:r>
        <w:rPr>
          <w:rFonts w:cs="Arial" w:ascii="Arial" w:hAnsi="Arial"/>
          <w:b/>
          <w:sz w:val="48"/>
          <w:szCs w:val="48"/>
        </w:rPr>
      </w:r>
    </w:p>
    <w:p>
      <w:pPr>
        <w:pStyle w:val="TextBody"/>
        <w:spacing w:lineRule="auto" w:line="240"/>
        <w:ind w:hanging="0"/>
        <w:rPr>
          <w:rFonts w:ascii="Arial" w:hAnsi="Arial" w:cs="Arial"/>
          <w:b/>
          <w:b/>
          <w:sz w:val="40"/>
        </w:rPr>
      </w:pPr>
      <w:r>
        <w:rPr>
          <w:rFonts w:cs="Arial" w:ascii="Arial" w:hAnsi="Arial"/>
          <w:b/>
          <w:sz w:val="40"/>
        </w:rPr>
      </w:r>
    </w:p>
    <w:p>
      <w:pPr>
        <w:pStyle w:val="TextBody"/>
        <w:spacing w:lineRule="auto" w:line="240"/>
        <w:ind w:hanging="0"/>
        <w:rPr>
          <w:rFonts w:ascii="Arial" w:hAnsi="Arial" w:cs="Arial"/>
          <w:b/>
          <w:b/>
          <w:sz w:val="40"/>
        </w:rPr>
      </w:pPr>
      <w:r>
        <w:rPr>
          <w:rFonts w:cs="Arial" w:ascii="Arial" w:hAnsi="Arial"/>
          <w:b/>
          <w:sz w:val="40"/>
        </w:rPr>
      </w:r>
    </w:p>
    <w:p>
      <w:pPr>
        <w:pStyle w:val="TextBody"/>
        <w:spacing w:lineRule="auto" w:line="240"/>
        <w:ind w:hanging="0"/>
        <w:rPr>
          <w:rFonts w:ascii="Arial" w:hAnsi="Arial" w:cs="Arial"/>
          <w:b/>
          <w:b/>
          <w:sz w:val="40"/>
        </w:rPr>
      </w:pPr>
      <w:r>
        <w:rPr>
          <w:rFonts w:cs="Arial" w:ascii="Arial" w:hAnsi="Arial"/>
          <w:b/>
          <w:sz w:val="40"/>
        </w:rPr>
      </w:r>
    </w:p>
    <w:p>
      <w:pPr>
        <w:pStyle w:val="BodyText2"/>
        <w:jc w:val="center"/>
        <w:rPr>
          <w:b/>
          <w:b/>
          <w:sz w:val="36"/>
          <w:szCs w:val="36"/>
        </w:rPr>
      </w:pPr>
      <w:r>
        <w:rPr>
          <w:b/>
          <w:sz w:val="36"/>
          <w:szCs w:val="36"/>
        </w:rPr>
        <w:t xml:space="preserve">Усъвършенстване мениджмънта на персонала на </w:t>
      </w:r>
    </w:p>
    <w:p>
      <w:pPr>
        <w:pStyle w:val="BodyText2"/>
        <w:jc w:val="center"/>
        <w:rPr>
          <w:sz w:val="36"/>
          <w:szCs w:val="36"/>
        </w:rPr>
      </w:pPr>
      <w:r>
        <w:rPr>
          <w:b/>
          <w:sz w:val="36"/>
          <w:szCs w:val="36"/>
        </w:rPr>
        <w:t>ЕФ”Фелина”</w:t>
      </w:r>
    </w:p>
    <w:p>
      <w:pPr>
        <w:pStyle w:val="TextBody"/>
        <w:spacing w:lineRule="auto" w:line="240"/>
        <w:ind w:hanging="0"/>
        <w:jc w:val="center"/>
        <w:rPr>
          <w:rFonts w:ascii="Arial" w:hAnsi="Arial" w:cs="Arial"/>
          <w:sz w:val="36"/>
          <w:szCs w:val="36"/>
        </w:rPr>
      </w:pPr>
      <w:r>
        <w:rPr>
          <w:rFonts w:cs="Arial" w:ascii="Arial" w:hAnsi="Arial"/>
          <w:sz w:val="36"/>
          <w:szCs w:val="36"/>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center"/>
        <w:rPr>
          <w:rFonts w:ascii="Arial" w:hAnsi="Arial" w:cs="Arial"/>
        </w:rPr>
      </w:pPr>
      <w:r>
        <w:rPr>
          <w:rFonts w:cs="Arial" w:ascii="Arial" w:hAnsi="Arial"/>
        </w:rPr>
      </w:r>
    </w:p>
    <w:p>
      <w:pPr>
        <w:pStyle w:val="TextBody"/>
        <w:spacing w:lineRule="auto" w:line="240"/>
        <w:ind w:hanging="0"/>
        <w:jc w:val="left"/>
        <w:rPr>
          <w:sz w:val="30"/>
        </w:rPr>
      </w:pPr>
      <w:r>
        <w:rPr>
          <w:b/>
          <w:bCs/>
        </w:rPr>
        <w:t>Изготвил:</w:t>
      </w:r>
    </w:p>
    <w:p>
      <w:pPr>
        <w:pStyle w:val="TextBody"/>
        <w:spacing w:lineRule="auto" w:line="240"/>
        <w:ind w:hanging="0"/>
        <w:jc w:val="left"/>
        <w:rPr>
          <w:sz w:val="30"/>
        </w:rPr>
      </w:pPr>
      <w:r>
        <w:rPr>
          <w:b/>
        </w:rPr>
        <w:t>Любен Петров Китов</w:t>
      </w:r>
    </w:p>
    <w:p>
      <w:pPr>
        <w:pStyle w:val="TextBody"/>
        <w:spacing w:lineRule="auto" w:line="240"/>
        <w:ind w:hanging="0"/>
        <w:jc w:val="left"/>
        <w:rPr>
          <w:b/>
          <w:b/>
          <w:bCs/>
        </w:rPr>
      </w:pPr>
      <w:r>
        <w:rPr>
          <w:b/>
          <w:bCs/>
        </w:rPr>
        <w:t>Ф.№ ЗС 1045</w:t>
      </w:r>
    </w:p>
    <w:p>
      <w:pPr>
        <w:pStyle w:val="TextBody"/>
        <w:spacing w:lineRule="auto" w:line="240"/>
        <w:ind w:hanging="0"/>
        <w:jc w:val="left"/>
        <w:rPr>
          <w:b/>
          <w:b/>
          <w:bCs/>
        </w:rPr>
      </w:pPr>
      <w:r>
        <w:rPr>
          <w:b/>
          <w:bCs/>
        </w:rPr>
      </w:r>
    </w:p>
    <w:p>
      <w:pPr>
        <w:pStyle w:val="TextBody"/>
        <w:spacing w:lineRule="auto" w:line="240"/>
        <w:ind w:hanging="0"/>
        <w:jc w:val="left"/>
        <w:rPr>
          <w:b/>
          <w:b/>
          <w:bCs/>
        </w:rPr>
      </w:pPr>
      <w:r>
        <w:rPr>
          <w:b/>
          <w:bCs/>
        </w:rPr>
      </w:r>
    </w:p>
    <w:p>
      <w:pPr>
        <w:pStyle w:val="TextBody"/>
        <w:spacing w:lineRule="auto" w:line="240"/>
        <w:ind w:hanging="0"/>
        <w:jc w:val="left"/>
        <w:rPr>
          <w:b/>
          <w:b/>
          <w:bCs/>
        </w:rPr>
      </w:pPr>
      <w:r>
        <w:rPr>
          <w:b/>
          <w:bCs/>
        </w:rPr>
      </w:r>
    </w:p>
    <w:p>
      <w:pPr>
        <w:pStyle w:val="TextBody"/>
        <w:spacing w:lineRule="auto" w:line="240"/>
        <w:ind w:hanging="0"/>
        <w:jc w:val="left"/>
        <w:rPr/>
      </w:pPr>
      <w:r>
        <w:rPr>
          <w:b/>
          <w:bCs/>
        </w:rPr>
        <w:t xml:space="preserve">                                          </w:t>
      </w:r>
      <w:r>
        <w:rPr>
          <w:b/>
          <w:bCs/>
        </w:rPr>
        <w:tab/>
        <w:tab/>
        <w:tab/>
        <w:tab/>
        <w:t>Научен Ръководител:</w:t>
      </w:r>
    </w:p>
    <w:p>
      <w:pPr>
        <w:pStyle w:val="TextBody"/>
        <w:spacing w:lineRule="auto" w:line="240"/>
        <w:ind w:hanging="0"/>
        <w:jc w:val="left"/>
        <w:rPr>
          <w:b/>
          <w:b/>
        </w:rPr>
      </w:pPr>
      <w:r>
        <w:rPr>
          <w:b/>
        </w:rPr>
        <w:t xml:space="preserve">                                  </w:t>
      </w:r>
      <w:r>
        <w:rPr>
          <w:b/>
        </w:rPr>
        <w:tab/>
        <w:tab/>
        <w:tab/>
        <w:tab/>
        <w:tab/>
        <w:t>доц. Колчагова</w:t>
      </w:r>
    </w:p>
    <w:p>
      <w:pPr>
        <w:pStyle w:val="TextBody"/>
        <w:spacing w:lineRule="auto" w:line="240"/>
        <w:ind w:hanging="0"/>
        <w:jc w:val="left"/>
        <w:rPr>
          <w:b/>
          <w:b/>
          <w:sz w:val="30"/>
        </w:rPr>
      </w:pPr>
      <w:r>
        <w:rPr>
          <w:b/>
          <w:bCs/>
        </w:rPr>
        <w:br/>
      </w:r>
    </w:p>
    <w:p>
      <w:pPr>
        <w:pStyle w:val="TextBody"/>
        <w:spacing w:lineRule="auto" w:line="240"/>
        <w:ind w:hanging="0"/>
        <w:rPr>
          <w:b/>
          <w:b/>
          <w:sz w:val="30"/>
        </w:rPr>
      </w:pPr>
      <w:r>
        <w:rPr>
          <w:b/>
          <w:sz w:val="30"/>
        </w:rPr>
      </w:r>
    </w:p>
    <w:p>
      <w:pPr>
        <w:pStyle w:val="TextBody"/>
        <w:spacing w:lineRule="auto" w:line="240"/>
        <w:ind w:hanging="0"/>
        <w:rPr>
          <w:b/>
          <w:b/>
          <w:sz w:val="30"/>
        </w:rPr>
      </w:pPr>
      <w:r>
        <w:rPr>
          <w:b/>
          <w:sz w:val="30"/>
        </w:rPr>
      </w:r>
    </w:p>
    <w:p>
      <w:pPr>
        <w:pStyle w:val="TextBody"/>
        <w:spacing w:lineRule="auto" w:line="240"/>
        <w:ind w:hanging="0"/>
        <w:jc w:val="center"/>
        <w:rPr>
          <w:b/>
          <w:b/>
          <w:sz w:val="30"/>
        </w:rPr>
      </w:pPr>
      <w:r>
        <w:rPr>
          <w:b/>
          <w:sz w:val="30"/>
        </w:rPr>
        <w:t>СОФИЯ 2005</w:t>
      </w:r>
    </w:p>
    <w:p>
      <w:pPr>
        <w:pStyle w:val="TextBody"/>
        <w:spacing w:lineRule="auto" w:line="240"/>
        <w:ind w:hanging="0"/>
        <w:jc w:val="center"/>
        <w:rPr>
          <w:b/>
          <w:b/>
          <w:sz w:val="30"/>
        </w:rPr>
      </w:pPr>
      <w:r>
        <w:rPr>
          <w:b/>
          <w:sz w:val="30"/>
        </w:rPr>
      </w:r>
    </w:p>
    <w:p>
      <w:pPr>
        <w:pStyle w:val="TextBody"/>
        <w:spacing w:lineRule="auto" w:line="240"/>
        <w:ind w:hanging="0"/>
        <w:jc w:val="center"/>
        <w:rPr>
          <w:b/>
          <w:b/>
          <w:sz w:val="30"/>
        </w:rPr>
      </w:pPr>
      <w:r>
        <w:rPr>
          <w:b/>
          <w:sz w:val="30"/>
        </w:rPr>
      </w:r>
    </w:p>
    <w:p>
      <w:pPr>
        <w:pStyle w:val="Normal"/>
        <w:shd w:fill="FFFFFF" w:val="clear"/>
        <w:spacing w:lineRule="exact" w:line="449" w:before="17" w:after="0"/>
        <w:ind w:left="43" w:firstLine="418"/>
        <w:jc w:val="center"/>
        <w:rPr>
          <w:b/>
          <w:b/>
          <w:color w:val="000000"/>
          <w:spacing w:val="19"/>
          <w:sz w:val="40"/>
          <w:szCs w:val="40"/>
          <w:u w:val="single"/>
        </w:rPr>
      </w:pPr>
      <w:r>
        <w:rPr>
          <w:b/>
          <w:color w:val="000000"/>
          <w:spacing w:val="19"/>
          <w:sz w:val="40"/>
          <w:szCs w:val="40"/>
          <w:u w:val="single"/>
        </w:rPr>
        <w:t>СЪДЪРЖАНИЕ</w:t>
      </w:r>
    </w:p>
    <w:p>
      <w:pPr>
        <w:pStyle w:val="Normal"/>
        <w:shd w:fill="FFFFFF" w:val="clear"/>
        <w:spacing w:lineRule="exact" w:line="449" w:before="17" w:after="0"/>
        <w:ind w:left="43" w:firstLine="418"/>
        <w:jc w:val="both"/>
        <w:rPr>
          <w:b/>
          <w:b/>
          <w:color w:val="000000"/>
          <w:spacing w:val="19"/>
          <w:sz w:val="28"/>
          <w:szCs w:val="28"/>
          <w:u w:val="single"/>
        </w:rPr>
      </w:pPr>
      <w:r>
        <w:rPr>
          <w:b/>
          <w:color w:val="000000"/>
          <w:spacing w:val="19"/>
          <w:sz w:val="28"/>
          <w:szCs w:val="28"/>
          <w:u w:val="single"/>
        </w:rPr>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jc w:val="both"/>
        <w:rPr/>
      </w:pPr>
      <w:r>
        <w:rPr>
          <w:color w:val="000000"/>
          <w:spacing w:val="19"/>
          <w:sz w:val="28"/>
          <w:szCs w:val="28"/>
        </w:rPr>
        <w:t>Увод ……………………………………………………………….…..4 стр.</w:t>
      </w:r>
    </w:p>
    <w:p>
      <w:pPr>
        <w:pStyle w:val="Normal"/>
        <w:shd w:fill="FFFFFF" w:val="clear"/>
        <w:spacing w:lineRule="exact" w:line="449" w:before="17" w:after="0"/>
        <w:jc w:val="both"/>
        <w:rPr/>
      </w:pPr>
      <w:r>
        <w:rPr>
          <w:b/>
          <w:color w:val="000000"/>
          <w:spacing w:val="19"/>
          <w:sz w:val="28"/>
          <w:szCs w:val="28"/>
        </w:rPr>
        <w:t>1.</w:t>
      </w:r>
      <w:r>
        <w:rPr>
          <w:color w:val="000000"/>
          <w:spacing w:val="19"/>
          <w:sz w:val="28"/>
          <w:szCs w:val="28"/>
        </w:rPr>
        <w:t xml:space="preserve"> Общи сведения…………………………………………………….5 стр.</w:t>
      </w:r>
    </w:p>
    <w:p>
      <w:pPr>
        <w:pStyle w:val="Normal"/>
        <w:shd w:fill="FFFFFF" w:val="clear"/>
        <w:spacing w:lineRule="exact" w:line="449" w:before="17" w:after="0"/>
        <w:jc w:val="both"/>
        <w:rPr/>
      </w:pPr>
      <w:r>
        <w:rPr>
          <w:b/>
          <w:color w:val="000000"/>
          <w:spacing w:val="19"/>
          <w:sz w:val="28"/>
          <w:szCs w:val="28"/>
        </w:rPr>
        <w:t>2.</w:t>
      </w:r>
      <w:r>
        <w:rPr>
          <w:color w:val="000000"/>
          <w:spacing w:val="19"/>
          <w:sz w:val="28"/>
          <w:szCs w:val="28"/>
        </w:rPr>
        <w:t xml:space="preserve"> Анализ на фирмата………………………………..………………6 стр.</w:t>
      </w:r>
    </w:p>
    <w:p>
      <w:pPr>
        <w:pStyle w:val="Normal"/>
        <w:shd w:fill="FFFFFF" w:val="clear"/>
        <w:spacing w:lineRule="exact" w:line="449" w:before="17" w:after="0"/>
        <w:jc w:val="both"/>
        <w:rPr/>
      </w:pPr>
      <w:r>
        <w:rPr>
          <w:b/>
          <w:color w:val="000000"/>
          <w:spacing w:val="19"/>
          <w:sz w:val="28"/>
          <w:szCs w:val="28"/>
        </w:rPr>
        <w:t>2.1.</w:t>
      </w:r>
      <w:r>
        <w:rPr>
          <w:color w:val="000000"/>
          <w:spacing w:val="19"/>
          <w:sz w:val="28"/>
          <w:szCs w:val="28"/>
        </w:rPr>
        <w:t xml:space="preserve"> Анализ производство-потребление…………………………..6 стр.</w:t>
      </w:r>
    </w:p>
    <w:p>
      <w:pPr>
        <w:pStyle w:val="Normal"/>
        <w:shd w:fill="FFFFFF" w:val="clear"/>
        <w:spacing w:lineRule="exact" w:line="449" w:before="17" w:after="0"/>
        <w:jc w:val="both"/>
        <w:rPr/>
      </w:pPr>
      <w:r>
        <w:rPr>
          <w:b/>
          <w:color w:val="000000"/>
          <w:spacing w:val="19"/>
          <w:sz w:val="28"/>
          <w:szCs w:val="28"/>
        </w:rPr>
        <w:t>2.2.</w:t>
      </w:r>
      <w:r>
        <w:rPr>
          <w:color w:val="000000"/>
          <w:spacing w:val="19"/>
          <w:sz w:val="28"/>
          <w:szCs w:val="28"/>
        </w:rPr>
        <w:t xml:space="preserve"> Материални ресурси……………………………………………7 стр.</w:t>
      </w:r>
    </w:p>
    <w:p>
      <w:pPr>
        <w:pStyle w:val="Normal"/>
        <w:shd w:fill="FFFFFF" w:val="clear"/>
        <w:spacing w:lineRule="exact" w:line="449" w:before="17" w:after="0"/>
        <w:jc w:val="both"/>
        <w:rPr/>
      </w:pPr>
      <w:r>
        <w:rPr>
          <w:b/>
          <w:color w:val="000000"/>
          <w:spacing w:val="19"/>
          <w:sz w:val="28"/>
          <w:szCs w:val="28"/>
        </w:rPr>
        <w:t>2.3.</w:t>
      </w:r>
      <w:r>
        <w:rPr>
          <w:color w:val="000000"/>
          <w:spacing w:val="19"/>
          <w:sz w:val="28"/>
          <w:szCs w:val="28"/>
        </w:rPr>
        <w:t xml:space="preserve"> Човешки ресурси………………………………………………..8 стр.</w:t>
      </w:r>
    </w:p>
    <w:p>
      <w:pPr>
        <w:pStyle w:val="Normal"/>
        <w:shd w:fill="FFFFFF" w:val="clear"/>
        <w:spacing w:lineRule="exact" w:line="449" w:before="17" w:after="0"/>
        <w:jc w:val="both"/>
        <w:rPr/>
      </w:pPr>
      <w:r>
        <w:rPr>
          <w:b/>
          <w:color w:val="000000"/>
          <w:spacing w:val="19"/>
          <w:sz w:val="28"/>
          <w:szCs w:val="28"/>
        </w:rPr>
        <w:t>2.4.</w:t>
      </w:r>
      <w:r>
        <w:rPr>
          <w:color w:val="000000"/>
          <w:spacing w:val="19"/>
          <w:sz w:val="28"/>
          <w:szCs w:val="28"/>
        </w:rPr>
        <w:t xml:space="preserve"> Анализ на вътрешната среда…………………………………10 стр.</w:t>
      </w:r>
    </w:p>
    <w:p>
      <w:pPr>
        <w:pStyle w:val="Normal"/>
        <w:shd w:fill="FFFFFF" w:val="clear"/>
        <w:spacing w:lineRule="exact" w:line="449" w:before="17" w:after="0"/>
        <w:jc w:val="both"/>
        <w:rPr/>
      </w:pPr>
      <w:r>
        <w:rPr>
          <w:b/>
          <w:color w:val="000000"/>
          <w:spacing w:val="19"/>
          <w:sz w:val="28"/>
          <w:szCs w:val="28"/>
        </w:rPr>
        <w:t>2.5.</w:t>
      </w:r>
      <w:r>
        <w:rPr>
          <w:color w:val="000000"/>
          <w:spacing w:val="19"/>
          <w:sz w:val="28"/>
          <w:szCs w:val="28"/>
        </w:rPr>
        <w:t xml:space="preserve"> Анализ на външната среда………………………..………….10 стр.</w:t>
      </w:r>
    </w:p>
    <w:p>
      <w:pPr>
        <w:pStyle w:val="Normal"/>
        <w:shd w:fill="FFFFFF" w:val="clear"/>
        <w:spacing w:lineRule="exact" w:line="449" w:before="17" w:after="0"/>
        <w:jc w:val="both"/>
        <w:rPr/>
      </w:pPr>
      <w:r>
        <w:rPr>
          <w:color w:val="000000"/>
          <w:spacing w:val="19"/>
          <w:sz w:val="28"/>
          <w:szCs w:val="28"/>
        </w:rPr>
        <w:t>Организационна структура на фирмата………………………….11 стр.</w:t>
      </w:r>
    </w:p>
    <w:p>
      <w:pPr>
        <w:pStyle w:val="Normal"/>
        <w:shd w:fill="FFFFFF" w:val="clear"/>
        <w:spacing w:lineRule="exact" w:line="449" w:before="17" w:after="0"/>
        <w:ind w:left="43" w:hanging="43"/>
        <w:jc w:val="both"/>
        <w:rPr/>
      </w:pPr>
      <w:r>
        <w:rPr>
          <w:b/>
          <w:color w:val="000000"/>
          <w:spacing w:val="19"/>
          <w:sz w:val="28"/>
          <w:szCs w:val="28"/>
        </w:rPr>
        <w:t>3.</w:t>
      </w:r>
      <w:r>
        <w:rPr>
          <w:color w:val="000000"/>
          <w:spacing w:val="19"/>
          <w:sz w:val="28"/>
          <w:szCs w:val="28"/>
        </w:rPr>
        <w:t xml:space="preserve"> </w:t>
      </w:r>
      <w:r>
        <w:rPr>
          <w:sz w:val="28"/>
          <w:szCs w:val="28"/>
        </w:rPr>
        <w:t>Характеристика на системата за мениджмънт на персонала………..12 ст</w:t>
      </w:r>
      <w:r>
        <w:rPr>
          <w:color w:val="000000"/>
          <w:spacing w:val="19"/>
          <w:sz w:val="28"/>
          <w:szCs w:val="28"/>
        </w:rPr>
        <w:t>р.</w:t>
      </w:r>
    </w:p>
    <w:p>
      <w:pPr>
        <w:pStyle w:val="Normal"/>
        <w:shd w:fill="FFFFFF" w:val="clear"/>
        <w:spacing w:lineRule="exact" w:line="449" w:before="17" w:after="0"/>
        <w:ind w:left="43" w:hanging="0"/>
        <w:jc w:val="both"/>
        <w:rPr>
          <w:color w:val="000000"/>
          <w:spacing w:val="11"/>
          <w:sz w:val="28"/>
          <w:szCs w:val="28"/>
        </w:rPr>
      </w:pPr>
      <w:r>
        <w:rPr>
          <w:b/>
          <w:color w:val="000000"/>
          <w:spacing w:val="19"/>
          <w:sz w:val="28"/>
          <w:szCs w:val="28"/>
        </w:rPr>
        <w:t>4.</w:t>
      </w:r>
      <w:r>
        <w:rPr>
          <w:color w:val="000000"/>
          <w:spacing w:val="19"/>
          <w:sz w:val="28"/>
          <w:szCs w:val="28"/>
        </w:rPr>
        <w:t xml:space="preserve"> </w:t>
      </w:r>
      <w:r>
        <w:rPr>
          <w:sz w:val="28"/>
          <w:szCs w:val="28"/>
        </w:rPr>
        <w:t>Анализ на състоянието относно фирмената култура,</w:t>
      </w:r>
      <w:r>
        <w:rPr>
          <w:color w:val="000000"/>
          <w:spacing w:val="11"/>
          <w:sz w:val="28"/>
          <w:szCs w:val="28"/>
        </w:rPr>
        <w:t xml:space="preserve"> индустриалните отношения и мениджмънта на промените………………………….14 стр.</w:t>
      </w:r>
    </w:p>
    <w:p>
      <w:pPr>
        <w:pStyle w:val="Normal"/>
        <w:shd w:fill="FFFFFF" w:val="clear"/>
        <w:spacing w:lineRule="exact" w:line="449" w:before="17" w:after="0"/>
        <w:jc w:val="both"/>
        <w:rPr>
          <w:color w:val="000000"/>
          <w:spacing w:val="11"/>
          <w:sz w:val="28"/>
          <w:szCs w:val="28"/>
        </w:rPr>
      </w:pPr>
      <w:r>
        <w:rPr>
          <w:b/>
          <w:color w:val="000000"/>
          <w:spacing w:val="11"/>
          <w:sz w:val="28"/>
          <w:szCs w:val="28"/>
        </w:rPr>
        <w:t xml:space="preserve">4.1. </w:t>
      </w:r>
      <w:r>
        <w:rPr>
          <w:color w:val="000000"/>
          <w:spacing w:val="11"/>
          <w:sz w:val="28"/>
          <w:szCs w:val="28"/>
        </w:rPr>
        <w:t>Анализ на състоянието относно индустриалните отношения.14стр.</w:t>
      </w:r>
    </w:p>
    <w:p>
      <w:pPr>
        <w:pStyle w:val="Normal"/>
        <w:shd w:fill="FFFFFF" w:val="clear"/>
        <w:spacing w:lineRule="exact" w:line="449" w:before="17" w:after="0"/>
        <w:jc w:val="both"/>
        <w:rPr/>
      </w:pPr>
      <w:r>
        <w:rPr>
          <w:b/>
          <w:color w:val="000000"/>
          <w:spacing w:val="19"/>
          <w:sz w:val="28"/>
          <w:szCs w:val="28"/>
        </w:rPr>
        <w:t>4.2.</w:t>
      </w:r>
      <w:r>
        <w:rPr>
          <w:color w:val="000000"/>
          <w:spacing w:val="19"/>
          <w:sz w:val="28"/>
          <w:szCs w:val="28"/>
        </w:rPr>
        <w:t xml:space="preserve"> Анализ на състоянието относно фирмената култура…….16 стр.</w:t>
      </w:r>
    </w:p>
    <w:p>
      <w:pPr>
        <w:pStyle w:val="Normal"/>
        <w:shd w:fill="FFFFFF" w:val="clear"/>
        <w:spacing w:lineRule="exact" w:line="449" w:before="17" w:after="0"/>
        <w:jc w:val="both"/>
        <w:rPr/>
      </w:pPr>
      <w:r>
        <w:rPr>
          <w:b/>
          <w:color w:val="000000"/>
          <w:spacing w:val="19"/>
          <w:sz w:val="28"/>
          <w:szCs w:val="28"/>
        </w:rPr>
        <w:t>4.3.</w:t>
      </w:r>
      <w:r>
        <w:rPr>
          <w:color w:val="000000"/>
          <w:spacing w:val="19"/>
          <w:sz w:val="28"/>
          <w:szCs w:val="28"/>
        </w:rPr>
        <w:t xml:space="preserve"> Анализ на състоянието относно мениджмънта на промените……………………………………………………..……..17 стр.</w:t>
      </w:r>
    </w:p>
    <w:p>
      <w:pPr>
        <w:pStyle w:val="Normal"/>
        <w:shd w:fill="FFFFFF" w:val="clear"/>
        <w:spacing w:lineRule="exact" w:line="449" w:before="17" w:after="0"/>
        <w:jc w:val="both"/>
        <w:rPr/>
      </w:pPr>
      <w:r>
        <w:rPr>
          <w:b/>
          <w:color w:val="000000"/>
          <w:spacing w:val="19"/>
          <w:sz w:val="28"/>
          <w:szCs w:val="28"/>
        </w:rPr>
        <w:t>5.</w:t>
      </w:r>
      <w:r>
        <w:rPr>
          <w:color w:val="000000"/>
          <w:spacing w:val="19"/>
          <w:sz w:val="28"/>
          <w:szCs w:val="28"/>
        </w:rPr>
        <w:t xml:space="preserve"> Предложения за усъвършенстване на фирмената култура…………………….……………………………………..….19 стр.</w:t>
      </w:r>
    </w:p>
    <w:p>
      <w:pPr>
        <w:pStyle w:val="Normal"/>
        <w:shd w:fill="FFFFFF" w:val="clear"/>
        <w:spacing w:lineRule="exact" w:line="449" w:before="17" w:after="0"/>
        <w:jc w:val="both"/>
        <w:rPr/>
      </w:pPr>
      <w:r>
        <w:rPr>
          <w:color w:val="000000"/>
          <w:spacing w:val="19"/>
          <w:sz w:val="28"/>
          <w:szCs w:val="28"/>
        </w:rPr>
        <w:t>Използвана литература…………………………………………….22 стр.</w:t>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ind w:left="43" w:firstLine="418"/>
        <w:jc w:val="both"/>
        <w:rPr>
          <w:color w:val="000000"/>
          <w:spacing w:val="19"/>
          <w:sz w:val="28"/>
          <w:szCs w:val="28"/>
        </w:rPr>
      </w:pPr>
      <w:r>
        <w:rPr>
          <w:color w:val="000000"/>
          <w:spacing w:val="19"/>
          <w:sz w:val="28"/>
          <w:szCs w:val="28"/>
        </w:rPr>
      </w:r>
    </w:p>
    <w:p>
      <w:pPr>
        <w:pStyle w:val="Normal"/>
        <w:shd w:fill="FFFFFF" w:val="clear"/>
        <w:spacing w:lineRule="exact" w:line="449" w:before="17" w:after="0"/>
        <w:ind w:left="751" w:firstLine="665"/>
        <w:jc w:val="both"/>
        <w:rPr>
          <w:b/>
          <w:b/>
          <w:color w:val="000000"/>
          <w:spacing w:val="19"/>
          <w:sz w:val="28"/>
          <w:szCs w:val="28"/>
        </w:rPr>
      </w:pPr>
      <w:r>
        <w:rPr>
          <w:b/>
          <w:color w:val="000000"/>
          <w:spacing w:val="19"/>
          <w:sz w:val="28"/>
          <w:szCs w:val="28"/>
        </w:rPr>
      </w:r>
    </w:p>
    <w:p>
      <w:pPr>
        <w:pStyle w:val="Normal"/>
        <w:shd w:fill="FFFFFF" w:val="clear"/>
        <w:spacing w:lineRule="exact" w:line="449" w:before="17" w:after="0"/>
        <w:jc w:val="center"/>
        <w:rPr>
          <w:b/>
          <w:b/>
          <w:color w:val="000000"/>
          <w:spacing w:val="19"/>
          <w:sz w:val="36"/>
          <w:szCs w:val="36"/>
        </w:rPr>
      </w:pPr>
      <w:r>
        <w:rPr>
          <w:b/>
          <w:color w:val="000000"/>
          <w:spacing w:val="19"/>
          <w:sz w:val="36"/>
          <w:szCs w:val="36"/>
        </w:rPr>
        <w:t>УВОД</w:t>
      </w:r>
    </w:p>
    <w:p>
      <w:pPr>
        <w:pStyle w:val="Normal"/>
        <w:shd w:fill="FFFFFF" w:val="clear"/>
        <w:spacing w:lineRule="exact" w:line="449" w:before="17" w:after="0"/>
        <w:ind w:left="751" w:firstLine="665"/>
        <w:jc w:val="center"/>
        <w:rPr>
          <w:b/>
          <w:b/>
          <w:color w:val="000000"/>
          <w:spacing w:val="19"/>
          <w:sz w:val="32"/>
          <w:szCs w:val="32"/>
        </w:rPr>
      </w:pPr>
      <w:r>
        <w:rPr>
          <w:b/>
          <w:color w:val="000000"/>
          <w:spacing w:val="19"/>
          <w:sz w:val="32"/>
          <w:szCs w:val="32"/>
        </w:rPr>
      </w:r>
    </w:p>
    <w:p>
      <w:pPr>
        <w:pStyle w:val="Normal"/>
        <w:shd w:fill="FFFFFF" w:val="clear"/>
        <w:spacing w:lineRule="exact" w:line="449" w:before="17" w:after="0"/>
        <w:ind w:firstLine="720"/>
        <w:jc w:val="both"/>
        <w:rPr>
          <w:color w:val="000000"/>
          <w:spacing w:val="11"/>
          <w:sz w:val="28"/>
          <w:szCs w:val="28"/>
        </w:rPr>
      </w:pPr>
      <w:r>
        <w:rPr>
          <w:color w:val="000000"/>
          <w:spacing w:val="11"/>
          <w:sz w:val="28"/>
          <w:szCs w:val="28"/>
        </w:rPr>
        <w:t>Всички фирми и организации осъществяват дейността си чрез хората и затова ефективността на функционирането им зависи от умелото управление и използване на персонала.</w:t>
      </w:r>
    </w:p>
    <w:p>
      <w:pPr>
        <w:pStyle w:val="Normal"/>
        <w:shd w:fill="FFFFFF" w:val="clear"/>
        <w:spacing w:lineRule="exact" w:line="449" w:before="17" w:after="0"/>
        <w:ind w:firstLine="720"/>
        <w:jc w:val="both"/>
        <w:rPr>
          <w:color w:val="000000"/>
          <w:spacing w:val="11"/>
          <w:sz w:val="28"/>
          <w:szCs w:val="28"/>
        </w:rPr>
      </w:pPr>
      <w:r>
        <w:rPr>
          <w:color w:val="000000"/>
          <w:spacing w:val="11"/>
          <w:sz w:val="28"/>
          <w:szCs w:val="28"/>
        </w:rPr>
        <w:t>При отчитане на влиянието на човешкия фактор върху фирмената дейност трябва да се вземат предвид различни аспекти. Хората могат да се разглеждат от една страна като трудови ресурси, от друга - като личности с определени, способности, потребности, интереси и очаквания и от трета - като членове на даден колектив. Ето защо мениджмънтът на персонала обхваща широк кръг от организационно-икономически и социално-управленски проблеми.</w:t>
      </w:r>
    </w:p>
    <w:p>
      <w:pPr>
        <w:pStyle w:val="Normal"/>
        <w:shd w:fill="FFFFFF" w:val="clear"/>
        <w:spacing w:lineRule="exact" w:line="449" w:before="17" w:after="0"/>
        <w:ind w:firstLine="720"/>
        <w:jc w:val="both"/>
        <w:rPr>
          <w:color w:val="000000"/>
          <w:spacing w:val="11"/>
          <w:sz w:val="28"/>
          <w:szCs w:val="28"/>
        </w:rPr>
      </w:pPr>
      <w:r>
        <w:rPr>
          <w:color w:val="000000"/>
          <w:spacing w:val="11"/>
          <w:sz w:val="28"/>
          <w:szCs w:val="28"/>
        </w:rPr>
        <w:t>Мениджмънтът на персонала е функция на фирмения мениджмънт, осигуряващ оптимално използуване на човешките ресурси при взаимна полза за отделната личност, фирмата и обществото като цяло. Тя се осъществява не само от мениджърите по персонала, но и от всички други ръководител, които зависят в своята дейност от хората за постигане на предначертаните цели.</w:t>
      </w:r>
    </w:p>
    <w:p>
      <w:pPr>
        <w:pStyle w:val="Normal"/>
        <w:shd w:fill="FFFFFF" w:val="clear"/>
        <w:spacing w:lineRule="exact" w:line="449" w:before="17" w:after="0"/>
        <w:ind w:firstLine="720"/>
        <w:jc w:val="both"/>
        <w:rPr>
          <w:spacing w:val="11"/>
        </w:rPr>
      </w:pPr>
      <w:r>
        <w:rPr>
          <w:color w:val="000000"/>
          <w:spacing w:val="11"/>
          <w:sz w:val="28"/>
          <w:szCs w:val="28"/>
        </w:rPr>
        <w:t>Развива се като самостоятелна управленска функция в 50</w:t>
      </w:r>
      <w:r>
        <w:rPr>
          <w:color w:val="000000"/>
          <w:spacing w:val="11"/>
          <w:sz w:val="28"/>
          <w:szCs w:val="28"/>
          <w:vertAlign w:val="superscript"/>
        </w:rPr>
        <w:t>те</w:t>
      </w:r>
      <w:r>
        <w:rPr>
          <w:color w:val="000000"/>
          <w:spacing w:val="11"/>
          <w:sz w:val="28"/>
          <w:szCs w:val="28"/>
        </w:rPr>
        <w:t xml:space="preserve"> години на </w:t>
      </w:r>
      <w:r>
        <w:rPr>
          <w:color w:val="000000"/>
          <w:spacing w:val="11"/>
          <w:sz w:val="28"/>
          <w:szCs w:val="28"/>
          <w:lang w:val="en-US"/>
        </w:rPr>
        <w:t>XX</w:t>
      </w:r>
      <w:r>
        <w:rPr>
          <w:color w:val="000000"/>
          <w:spacing w:val="11"/>
          <w:sz w:val="28"/>
          <w:szCs w:val="28"/>
        </w:rPr>
        <w:t xml:space="preserve"> век. По-късно персоналната дейност разраства по направление на набиране на кадри, основно обучение и архивиране на лични данни за хората. В следващата си фаза персоналния мениджмънт обхваща вече дейности по осигуряване на кадрите, обучение, възнаграждение на труда, консултантска дейност по трудови отношения. В 80-</w:t>
      </w:r>
      <w:r>
        <w:rPr>
          <w:color w:val="000000"/>
          <w:spacing w:val="11"/>
          <w:sz w:val="28"/>
          <w:szCs w:val="28"/>
          <w:vertAlign w:val="superscript"/>
        </w:rPr>
        <w:t>те</w:t>
      </w:r>
      <w:r>
        <w:rPr>
          <w:color w:val="000000"/>
          <w:spacing w:val="11"/>
          <w:sz w:val="28"/>
          <w:szCs w:val="28"/>
        </w:rPr>
        <w:t xml:space="preserve"> години на </w:t>
      </w:r>
      <w:r>
        <w:rPr>
          <w:color w:val="000000"/>
          <w:spacing w:val="11"/>
          <w:sz w:val="28"/>
          <w:szCs w:val="28"/>
          <w:lang w:val="en-US"/>
        </w:rPr>
        <w:t>XX</w:t>
      </w:r>
      <w:r>
        <w:rPr>
          <w:color w:val="000000"/>
          <w:spacing w:val="11"/>
          <w:sz w:val="28"/>
          <w:szCs w:val="28"/>
        </w:rPr>
        <w:t xml:space="preserve"> в. промените в социално икономическите условия и бизнес средата се поява нов подход - концепция за мениджмънт на човешките ресурси. През този период се стимулира развиването на фирмената култура и сътрудничеството между ръководство и подчинени, забелязва се засилване на работата в колективи и подобряване на климата на разбирателство, което дава отражение и върху развитието на мениджмънта на персонала.</w:t>
      </w:r>
    </w:p>
    <w:p>
      <w:pPr>
        <w:pStyle w:val="Normal"/>
        <w:shd w:fill="FFFFFF" w:val="clear"/>
        <w:spacing w:lineRule="exact" w:line="478"/>
        <w:ind w:left="5" w:right="12" w:firstLine="696"/>
        <w:jc w:val="both"/>
        <w:rPr>
          <w:spacing w:val="11"/>
        </w:rPr>
      </w:pPr>
      <w:r>
        <w:rPr>
          <w:color w:val="000000"/>
          <w:spacing w:val="11"/>
          <w:sz w:val="28"/>
          <w:szCs w:val="28"/>
        </w:rPr>
        <w:t>Мениджмънтът на човешките ресурси може да се дефинира като стратегически подход за осигуряване, развитие, ръководене, мотивиране и активно ангажиране на ключовия ресурс на стопанските организации - хората, които работят в и за тях. Този подход се основава на няколко основни принципа:</w:t>
      </w:r>
    </w:p>
    <w:p>
      <w:pPr>
        <w:pStyle w:val="Normal"/>
        <w:numPr>
          <w:ilvl w:val="0"/>
          <w:numId w:val="4"/>
        </w:numPr>
        <w:shd w:fill="FFFFFF" w:val="clear"/>
        <w:tabs>
          <w:tab w:val="clear" w:pos="708"/>
          <w:tab w:val="left" w:pos="-3420" w:leader="none"/>
          <w:tab w:val="left" w:pos="-3240" w:leader="none"/>
        </w:tabs>
        <w:spacing w:lineRule="exact" w:line="475"/>
        <w:ind w:left="0" w:firstLine="362"/>
        <w:jc w:val="both"/>
        <w:rPr>
          <w:color w:val="000000"/>
          <w:spacing w:val="11"/>
          <w:sz w:val="28"/>
          <w:szCs w:val="28"/>
        </w:rPr>
      </w:pPr>
      <w:r>
        <w:rPr>
          <w:color w:val="000000"/>
          <w:spacing w:val="11"/>
          <w:sz w:val="28"/>
          <w:szCs w:val="28"/>
        </w:rPr>
        <w:t xml:space="preserve">Организационните постижения зависят от съответствието между персоналната политика и процедури, които допринасят за осъществяване на фирмените цели и стратегически планове. </w:t>
      </w:r>
    </w:p>
    <w:p>
      <w:pPr>
        <w:pStyle w:val="Normal"/>
        <w:numPr>
          <w:ilvl w:val="3"/>
          <w:numId w:val="4"/>
        </w:numPr>
        <w:shd w:fill="FFFFFF" w:val="clear"/>
        <w:tabs>
          <w:tab w:val="clear" w:pos="708"/>
        </w:tabs>
        <w:spacing w:lineRule="exact" w:line="475"/>
        <w:ind w:left="0" w:firstLine="363"/>
        <w:jc w:val="both"/>
        <w:rPr>
          <w:spacing w:val="11"/>
        </w:rPr>
      </w:pPr>
      <w:r>
        <w:rPr>
          <w:color w:val="000000"/>
          <w:spacing w:val="11"/>
          <w:sz w:val="28"/>
          <w:szCs w:val="28"/>
        </w:rPr>
        <w:t>Човешките ресурси се най-важният капитал в една организация и тяхното ефективно управление е ключ към успеха й.</w:t>
      </w:r>
    </w:p>
    <w:p>
      <w:pPr>
        <w:pStyle w:val="Normal"/>
        <w:numPr>
          <w:ilvl w:val="0"/>
          <w:numId w:val="4"/>
        </w:numPr>
        <w:shd w:fill="FFFFFF" w:val="clear"/>
        <w:tabs>
          <w:tab w:val="clear" w:pos="708"/>
          <w:tab w:val="left" w:pos="0" w:leader="none"/>
        </w:tabs>
        <w:spacing w:lineRule="exact" w:line="475"/>
        <w:ind w:left="0" w:firstLine="362"/>
        <w:jc w:val="both"/>
        <w:rPr>
          <w:color w:val="000000"/>
          <w:spacing w:val="11"/>
          <w:sz w:val="28"/>
          <w:szCs w:val="28"/>
        </w:rPr>
      </w:pPr>
      <w:r>
        <w:rPr>
          <w:color w:val="000000"/>
          <w:spacing w:val="11"/>
          <w:sz w:val="28"/>
          <w:szCs w:val="28"/>
        </w:rPr>
        <w:t>Необходимо е постоянно усилие за интегриране на всички членове на дадена организация за работа и изграждане у тях на усещането за обща цел.</w:t>
      </w:r>
    </w:p>
    <w:p>
      <w:pPr>
        <w:pStyle w:val="Normal"/>
        <w:numPr>
          <w:ilvl w:val="0"/>
          <w:numId w:val="4"/>
        </w:numPr>
        <w:shd w:fill="FFFFFF" w:val="clear"/>
        <w:tabs>
          <w:tab w:val="clear" w:pos="708"/>
          <w:tab w:val="left" w:pos="-2340" w:leader="none"/>
        </w:tabs>
        <w:spacing w:lineRule="exact" w:line="475" w:before="2" w:after="0"/>
        <w:ind w:left="0" w:firstLine="362"/>
        <w:jc w:val="both"/>
        <w:rPr>
          <w:color w:val="000000"/>
          <w:spacing w:val="11"/>
          <w:sz w:val="28"/>
          <w:szCs w:val="28"/>
        </w:rPr>
      </w:pPr>
      <w:r>
        <w:rPr>
          <w:color w:val="000000"/>
          <w:spacing w:val="11"/>
          <w:sz w:val="28"/>
          <w:szCs w:val="28"/>
        </w:rPr>
        <w:t>Фирмената култура и ценности, организационния климат и управленското поведение оказват главно влияние върху преуспяването на фирмата.</w:t>
      </w:r>
    </w:p>
    <w:p>
      <w:pPr>
        <w:pStyle w:val="Normal"/>
        <w:shd w:fill="FFFFFF" w:val="clear"/>
        <w:spacing w:lineRule="exact" w:line="475" w:before="2" w:after="0"/>
        <w:ind w:left="2" w:right="12" w:firstLine="713"/>
        <w:jc w:val="both"/>
        <w:rPr>
          <w:spacing w:val="11"/>
        </w:rPr>
      </w:pPr>
      <w:r>
        <w:rPr>
          <w:color w:val="000000"/>
          <w:spacing w:val="11"/>
          <w:sz w:val="28"/>
          <w:szCs w:val="28"/>
        </w:rPr>
        <w:t>Предназначението на мениджмънта на персонала е да допринася за постигане на организационните цели и изпълнение на социалните отговорности на фирмата.</w:t>
      </w:r>
    </w:p>
    <w:p>
      <w:pPr>
        <w:pStyle w:val="Normal"/>
        <w:shd w:fill="FFFFFF" w:val="clear"/>
        <w:spacing w:lineRule="exact" w:line="449" w:before="17" w:after="0"/>
        <w:ind w:left="751" w:firstLine="665"/>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firstLine="540"/>
        <w:jc w:val="both"/>
        <w:rPr/>
      </w:pPr>
      <w:r>
        <w:rPr>
          <w:b/>
          <w:color w:val="000000"/>
          <w:spacing w:val="11"/>
          <w:sz w:val="28"/>
          <w:szCs w:val="28"/>
          <w:u w:val="single"/>
        </w:rPr>
        <w:t>1.</w:t>
      </w:r>
      <w:r>
        <w:rPr>
          <w:b/>
          <w:color w:val="000000"/>
          <w:spacing w:val="11"/>
          <w:sz w:val="28"/>
          <w:szCs w:val="28"/>
        </w:rPr>
        <w:t xml:space="preserve"> Общи сведения</w:t>
      </w:r>
    </w:p>
    <w:p>
      <w:pPr>
        <w:pStyle w:val="Normal"/>
        <w:shd w:fill="FFFFFF" w:val="clear"/>
        <w:spacing w:lineRule="exact" w:line="449" w:before="17" w:after="0"/>
        <w:ind w:firstLine="540"/>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firstLine="540"/>
        <w:jc w:val="both"/>
        <w:rPr/>
      </w:pPr>
      <w:r>
        <w:rPr>
          <w:color w:val="000000"/>
          <w:spacing w:val="11"/>
          <w:sz w:val="28"/>
          <w:szCs w:val="28"/>
        </w:rPr>
        <w:t>ЕФ “Фелина” е създадена в региона на град Пловдив 1997година и се занимава с производство и търговия с млечни продукти.</w:t>
      </w:r>
    </w:p>
    <w:p>
      <w:pPr>
        <w:pStyle w:val="Normal"/>
        <w:shd w:fill="FFFFFF" w:val="clear"/>
        <w:spacing w:lineRule="exact" w:line="449" w:before="17" w:after="0"/>
        <w:ind w:firstLine="540"/>
        <w:jc w:val="both"/>
        <w:rPr/>
      </w:pPr>
      <w:r>
        <w:rPr>
          <w:color w:val="000000"/>
          <w:spacing w:val="11"/>
          <w:sz w:val="28"/>
          <w:szCs w:val="28"/>
        </w:rPr>
        <w:t>Учредител на фирмата, собственик и управител е г-н Орлин Манолов. Фирмата е регистрирана във Пловдивския окръжен съд и е издадено удостоверение № 317/03.04.1997. Фирмата започва дейността си със закупуването на мандра за производство на бяло саламурено сирене. Първоначално суровината се закупува от частни производители. В много от случаите полученото във фирмата мляко не отговаря на изискванията - не е с необходимата масленост, добавени са различни примеси (вода, брашно и др.). Това затруднява работата на фирмата, защото влошава качеството на приготвяното сирене. Тези проблеми стават причина фирмата да започне да търси възможности за собствено производство. През 1999г. ръководството на ЕФ “Фелина” взема решение за теглене на кредит от Обединена Българска Банка и закупуват краварник и 30 крави. Така се намалява обема на закупуваното от частните производители мляко.</w:t>
      </w:r>
    </w:p>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t>Постепенно броят на кравите се увеличава и днес фирмата разполага с около 150 крави и произвежда 625 килограма сирене на ден, като за производството му се използва само собствена суровина.</w:t>
      </w:r>
    </w:p>
    <w:p>
      <w:pPr>
        <w:pStyle w:val="Normal"/>
        <w:shd w:fill="FFFFFF" w:val="clear"/>
        <w:spacing w:lineRule="exact" w:line="449" w:before="17" w:after="0"/>
        <w:ind w:firstLine="540"/>
        <w:jc w:val="both"/>
        <w:rPr/>
      </w:pPr>
      <w:r>
        <w:rPr>
          <w:color w:val="000000"/>
          <w:spacing w:val="11"/>
          <w:sz w:val="28"/>
          <w:szCs w:val="28"/>
        </w:rPr>
        <w:t>Заемът от 1999г. е напълно изплатен, но за закупуването на допълнителни крави е теглен нов заем от ДСК, от който са останали неизплатени 15 400лв.</w:t>
      </w:r>
    </w:p>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t>Фимата реализира своята продукция като я доставя в складовете за млечни продукти на търговци на едро. За тях е предвидена търговска отстъпка.</w:t>
      </w:r>
    </w:p>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540"/>
        <w:jc w:val="both"/>
        <w:rPr>
          <w:b/>
          <w:b/>
          <w:color w:val="000000"/>
          <w:spacing w:val="11"/>
          <w:sz w:val="28"/>
          <w:szCs w:val="28"/>
        </w:rPr>
      </w:pPr>
      <w:r>
        <w:rPr>
          <w:b/>
          <w:color w:val="000000"/>
          <w:spacing w:val="11"/>
          <w:sz w:val="28"/>
          <w:szCs w:val="28"/>
          <w:u w:val="single"/>
        </w:rPr>
        <w:t>2.</w:t>
      </w:r>
      <w:r>
        <w:rPr>
          <w:b/>
          <w:color w:val="000000"/>
          <w:spacing w:val="11"/>
          <w:sz w:val="28"/>
          <w:szCs w:val="28"/>
        </w:rPr>
        <w:t xml:space="preserve"> Анализ на фирмата</w:t>
      </w:r>
    </w:p>
    <w:p>
      <w:pPr>
        <w:pStyle w:val="Normal"/>
        <w:shd w:fill="FFFFFF" w:val="clear"/>
        <w:spacing w:lineRule="exact" w:line="449" w:before="17" w:after="0"/>
        <w:ind w:firstLine="540"/>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firstLine="540"/>
        <w:jc w:val="both"/>
        <w:rPr/>
      </w:pPr>
      <w:r>
        <w:rPr>
          <w:b/>
          <w:color w:val="000000"/>
          <w:spacing w:val="11"/>
          <w:sz w:val="28"/>
          <w:szCs w:val="28"/>
        </w:rPr>
        <w:tab/>
      </w:r>
      <w:r>
        <w:rPr>
          <w:b/>
          <w:color w:val="000000"/>
          <w:spacing w:val="11"/>
          <w:sz w:val="28"/>
          <w:szCs w:val="28"/>
          <w:u w:val="single"/>
        </w:rPr>
        <w:t>2.1.</w:t>
      </w:r>
      <w:r>
        <w:rPr>
          <w:b/>
          <w:color w:val="000000"/>
          <w:spacing w:val="11"/>
          <w:sz w:val="28"/>
          <w:szCs w:val="28"/>
        </w:rPr>
        <w:t xml:space="preserve"> Анализ производство – потребление</w:t>
      </w:r>
    </w:p>
    <w:p>
      <w:pPr>
        <w:pStyle w:val="Normal"/>
        <w:shd w:fill="FFFFFF" w:val="clear"/>
        <w:spacing w:lineRule="exact" w:line="449" w:before="17" w:after="0"/>
        <w:ind w:firstLine="540"/>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t>Като закономерен резултат от икономическата дестабилизация през последните години, производството в хранително- вкусовата промишленост е намаляло с над 50%. От тази тенденция не прави изключение и млечната промишленост. Сред множеството причини за това явление е и нестабилното състояние на селското стопанство - основния източник на суровина.</w:t>
      </w:r>
    </w:p>
    <w:p>
      <w:pPr>
        <w:pStyle w:val="Normal"/>
        <w:shd w:fill="FFFFFF" w:val="clear"/>
        <w:spacing w:lineRule="exact" w:line="449" w:before="17" w:after="0"/>
        <w:ind w:firstLine="540"/>
        <w:jc w:val="both"/>
        <w:rPr/>
      </w:pPr>
      <w:r>
        <w:rPr>
          <w:color w:val="000000"/>
          <w:spacing w:val="11"/>
          <w:sz w:val="28"/>
          <w:szCs w:val="28"/>
        </w:rPr>
        <w:t>Фирма “Фелина” работи на Пловдивския пазар и представените данни за  производството и потреблението на мляко се отнася само за региона на гр.Пловдив.</w:t>
      </w:r>
    </w:p>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540"/>
        <w:jc w:val="both"/>
        <w:rPr/>
      </w:pPr>
      <w:r>
        <w:rPr/>
        <w:t xml:space="preserve">Производство </w:t>
      </w:r>
    </w:p>
    <w:tbl>
      <w:tblPr>
        <w:tblW w:w="8820" w:type="dxa"/>
        <w:jc w:val="left"/>
        <w:tblInd w:w="345" w:type="dxa"/>
        <w:tblLayout w:type="fixed"/>
        <w:tblCellMar>
          <w:top w:w="0" w:type="dxa"/>
          <w:left w:w="108" w:type="dxa"/>
          <w:bottom w:w="0" w:type="dxa"/>
          <w:right w:w="108" w:type="dxa"/>
        </w:tblCellMar>
      </w:tblPr>
      <w:tblGrid>
        <w:gridCol w:w="2160"/>
        <w:gridCol w:w="1080"/>
        <w:gridCol w:w="1420"/>
        <w:gridCol w:w="1420"/>
        <w:gridCol w:w="1420"/>
        <w:gridCol w:w="1320"/>
      </w:tblGrid>
      <w:tr>
        <w:trPr/>
        <w:tc>
          <w:tcPr>
            <w:tcW w:w="2160" w:type="dxa"/>
            <w:tcBorders>
              <w:top w:val="single" w:sz="12" w:space="0" w:color="000000"/>
              <w:left w:val="single" w:sz="12"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продукти</w:t>
            </w:r>
          </w:p>
        </w:tc>
        <w:tc>
          <w:tcPr>
            <w:tcW w:w="1080"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мярка</w:t>
            </w:r>
          </w:p>
        </w:tc>
        <w:tc>
          <w:tcPr>
            <w:tcW w:w="1420"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2001г.</w:t>
            </w:r>
          </w:p>
        </w:tc>
        <w:tc>
          <w:tcPr>
            <w:tcW w:w="1420"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2002г.</w:t>
            </w:r>
          </w:p>
        </w:tc>
        <w:tc>
          <w:tcPr>
            <w:tcW w:w="1420"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2003г.</w:t>
            </w:r>
          </w:p>
        </w:tc>
        <w:tc>
          <w:tcPr>
            <w:tcW w:w="1320" w:type="dxa"/>
            <w:tcBorders>
              <w:top w:val="single" w:sz="12" w:space="0" w:color="000000"/>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2004г.</w:t>
            </w:r>
          </w:p>
        </w:tc>
      </w:tr>
      <w:tr>
        <w:trPr/>
        <w:tc>
          <w:tcPr>
            <w:tcW w:w="2160" w:type="dxa"/>
            <w:tcBorders>
              <w:left w:val="single" w:sz="12" w:space="0" w:color="000000"/>
              <w:bottom w:val="single" w:sz="6" w:space="0" w:color="000000"/>
              <w:right w:val="single" w:sz="6" w:space="0" w:color="000000"/>
            </w:tcBorders>
          </w:tcPr>
          <w:p>
            <w:pPr>
              <w:pStyle w:val="Normal"/>
              <w:rPr>
                <w:spacing w:val="11"/>
                <w:sz w:val="28"/>
                <w:szCs w:val="28"/>
              </w:rPr>
            </w:pPr>
            <w:r>
              <w:rPr>
                <w:spacing w:val="11"/>
                <w:sz w:val="28"/>
                <w:szCs w:val="28"/>
              </w:rPr>
              <w:t>мляко за консумация</w:t>
            </w:r>
          </w:p>
        </w:tc>
        <w:tc>
          <w:tcPr>
            <w:tcW w:w="1080"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т</w:t>
            </w:r>
          </w:p>
        </w:tc>
        <w:tc>
          <w:tcPr>
            <w:tcW w:w="1420"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20081</w:t>
            </w:r>
          </w:p>
        </w:tc>
        <w:tc>
          <w:tcPr>
            <w:tcW w:w="1420"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14216</w:t>
            </w:r>
          </w:p>
        </w:tc>
        <w:tc>
          <w:tcPr>
            <w:tcW w:w="1420"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11887</w:t>
            </w:r>
          </w:p>
        </w:tc>
        <w:tc>
          <w:tcPr>
            <w:tcW w:w="1320" w:type="dxa"/>
            <w:tcBorders>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7974</w:t>
            </w:r>
          </w:p>
        </w:tc>
      </w:tr>
      <w:tr>
        <w:trPr/>
        <w:tc>
          <w:tcPr>
            <w:tcW w:w="2160" w:type="dxa"/>
            <w:tcBorders>
              <w:top w:val="single" w:sz="6" w:space="0" w:color="000000"/>
              <w:left w:val="single" w:sz="12" w:space="0" w:color="000000"/>
              <w:bottom w:val="single" w:sz="6" w:space="0" w:color="000000"/>
              <w:right w:val="single" w:sz="6" w:space="0" w:color="000000"/>
            </w:tcBorders>
          </w:tcPr>
          <w:p>
            <w:pPr>
              <w:pStyle w:val="Normal"/>
              <w:rPr>
                <w:spacing w:val="11"/>
                <w:sz w:val="28"/>
                <w:szCs w:val="28"/>
              </w:rPr>
            </w:pPr>
            <w:r>
              <w:rPr>
                <w:spacing w:val="11"/>
                <w:sz w:val="28"/>
                <w:szCs w:val="28"/>
              </w:rPr>
              <w:t>сирене</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т</w:t>
            </w:r>
          </w:p>
        </w:tc>
        <w:tc>
          <w:tcPr>
            <w:tcW w:w="142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2065</w:t>
            </w:r>
          </w:p>
        </w:tc>
        <w:tc>
          <w:tcPr>
            <w:tcW w:w="142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1699</w:t>
            </w:r>
          </w:p>
        </w:tc>
        <w:tc>
          <w:tcPr>
            <w:tcW w:w="142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1153</w:t>
            </w:r>
          </w:p>
        </w:tc>
        <w:tc>
          <w:tcPr>
            <w:tcW w:w="1320" w:type="dxa"/>
            <w:tcBorders>
              <w:top w:val="single" w:sz="6" w:space="0" w:color="000000"/>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1460</w:t>
            </w:r>
          </w:p>
        </w:tc>
      </w:tr>
      <w:tr>
        <w:trPr/>
        <w:tc>
          <w:tcPr>
            <w:tcW w:w="2160" w:type="dxa"/>
            <w:tcBorders>
              <w:top w:val="single" w:sz="6" w:space="0" w:color="000000"/>
              <w:left w:val="single" w:sz="12" w:space="0" w:color="000000"/>
              <w:bottom w:val="single" w:sz="12" w:space="0" w:color="000000"/>
              <w:right w:val="single" w:sz="6" w:space="0" w:color="000000"/>
            </w:tcBorders>
          </w:tcPr>
          <w:p>
            <w:pPr>
              <w:pStyle w:val="Normal"/>
              <w:rPr>
                <w:spacing w:val="11"/>
                <w:sz w:val="28"/>
                <w:szCs w:val="28"/>
              </w:rPr>
            </w:pPr>
            <w:r>
              <w:rPr>
                <w:spacing w:val="11"/>
                <w:sz w:val="28"/>
                <w:szCs w:val="28"/>
              </w:rPr>
              <w:t>кашкавал</w:t>
            </w:r>
          </w:p>
        </w:tc>
        <w:tc>
          <w:tcPr>
            <w:tcW w:w="1080" w:type="dxa"/>
            <w:tcBorders>
              <w:top w:val="single" w:sz="6" w:space="0" w:color="000000"/>
              <w:left w:val="single" w:sz="6" w:space="0" w:color="000000"/>
              <w:bottom w:val="single" w:sz="12" w:space="0" w:color="000000"/>
              <w:right w:val="single" w:sz="6" w:space="0" w:color="000000"/>
            </w:tcBorders>
          </w:tcPr>
          <w:p>
            <w:pPr>
              <w:pStyle w:val="Normal"/>
              <w:jc w:val="center"/>
              <w:rPr>
                <w:spacing w:val="11"/>
                <w:sz w:val="28"/>
                <w:szCs w:val="28"/>
              </w:rPr>
            </w:pPr>
            <w:r>
              <w:rPr>
                <w:spacing w:val="11"/>
                <w:sz w:val="28"/>
                <w:szCs w:val="28"/>
              </w:rPr>
              <w:t>т</w:t>
            </w:r>
          </w:p>
        </w:tc>
        <w:tc>
          <w:tcPr>
            <w:tcW w:w="1420" w:type="dxa"/>
            <w:tcBorders>
              <w:top w:val="single" w:sz="6" w:space="0" w:color="000000"/>
              <w:left w:val="single" w:sz="6" w:space="0" w:color="000000"/>
              <w:bottom w:val="single" w:sz="12" w:space="0" w:color="000000"/>
              <w:right w:val="single" w:sz="6" w:space="0" w:color="000000"/>
            </w:tcBorders>
          </w:tcPr>
          <w:p>
            <w:pPr>
              <w:pStyle w:val="Normal"/>
              <w:jc w:val="center"/>
              <w:rPr>
                <w:spacing w:val="11"/>
                <w:sz w:val="28"/>
                <w:szCs w:val="28"/>
              </w:rPr>
            </w:pPr>
            <w:r>
              <w:rPr>
                <w:spacing w:val="11"/>
                <w:sz w:val="28"/>
                <w:szCs w:val="28"/>
              </w:rPr>
              <w:t>1189</w:t>
            </w:r>
          </w:p>
        </w:tc>
        <w:tc>
          <w:tcPr>
            <w:tcW w:w="1420" w:type="dxa"/>
            <w:tcBorders>
              <w:top w:val="single" w:sz="6" w:space="0" w:color="000000"/>
              <w:left w:val="single" w:sz="6" w:space="0" w:color="000000"/>
              <w:bottom w:val="single" w:sz="12" w:space="0" w:color="000000"/>
              <w:right w:val="single" w:sz="6" w:space="0" w:color="000000"/>
            </w:tcBorders>
          </w:tcPr>
          <w:p>
            <w:pPr>
              <w:pStyle w:val="Normal"/>
              <w:jc w:val="center"/>
              <w:rPr>
                <w:spacing w:val="11"/>
                <w:sz w:val="28"/>
                <w:szCs w:val="28"/>
              </w:rPr>
            </w:pPr>
            <w:r>
              <w:rPr>
                <w:spacing w:val="11"/>
                <w:sz w:val="28"/>
                <w:szCs w:val="28"/>
              </w:rPr>
              <w:t>708</w:t>
            </w:r>
          </w:p>
        </w:tc>
        <w:tc>
          <w:tcPr>
            <w:tcW w:w="1420" w:type="dxa"/>
            <w:tcBorders>
              <w:top w:val="single" w:sz="6" w:space="0" w:color="000000"/>
              <w:left w:val="single" w:sz="6" w:space="0" w:color="000000"/>
              <w:bottom w:val="single" w:sz="12" w:space="0" w:color="000000"/>
              <w:right w:val="single" w:sz="6" w:space="0" w:color="000000"/>
            </w:tcBorders>
          </w:tcPr>
          <w:p>
            <w:pPr>
              <w:pStyle w:val="Normal"/>
              <w:jc w:val="center"/>
              <w:rPr>
                <w:spacing w:val="11"/>
                <w:sz w:val="28"/>
                <w:szCs w:val="28"/>
              </w:rPr>
            </w:pPr>
            <w:r>
              <w:rPr>
                <w:spacing w:val="11"/>
                <w:sz w:val="28"/>
                <w:szCs w:val="28"/>
              </w:rPr>
              <w:t>363</w:t>
            </w:r>
          </w:p>
        </w:tc>
        <w:tc>
          <w:tcPr>
            <w:tcW w:w="1320" w:type="dxa"/>
            <w:tcBorders>
              <w:top w:val="single" w:sz="6" w:space="0" w:color="000000"/>
              <w:left w:val="single" w:sz="6" w:space="0" w:color="000000"/>
              <w:bottom w:val="single" w:sz="12" w:space="0" w:color="000000"/>
              <w:right w:val="single" w:sz="12" w:space="0" w:color="000000"/>
            </w:tcBorders>
          </w:tcPr>
          <w:p>
            <w:pPr>
              <w:pStyle w:val="Normal"/>
              <w:jc w:val="center"/>
              <w:rPr>
                <w:spacing w:val="11"/>
                <w:sz w:val="28"/>
                <w:szCs w:val="28"/>
              </w:rPr>
            </w:pPr>
            <w:r>
              <w:rPr>
                <w:spacing w:val="11"/>
                <w:sz w:val="28"/>
                <w:szCs w:val="28"/>
              </w:rPr>
              <w:t>209</w:t>
            </w:r>
          </w:p>
        </w:tc>
      </w:tr>
    </w:tbl>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540"/>
        <w:jc w:val="both"/>
        <w:rPr/>
      </w:pPr>
      <w:r>
        <w:rPr>
          <w:color w:val="000000"/>
          <w:spacing w:val="11"/>
          <w:sz w:val="28"/>
          <w:szCs w:val="28"/>
        </w:rPr>
        <w:t xml:space="preserve">Потребление </w:t>
      </w:r>
      <w:r>
        <w:rPr/>
        <w:t>(хил. кг.)</w:t>
      </w:r>
    </w:p>
    <w:tbl>
      <w:tblPr>
        <w:tblW w:w="8820" w:type="dxa"/>
        <w:jc w:val="left"/>
        <w:tblInd w:w="345" w:type="dxa"/>
        <w:tblLayout w:type="fixed"/>
        <w:tblCellMar>
          <w:top w:w="0" w:type="dxa"/>
          <w:left w:w="108" w:type="dxa"/>
          <w:bottom w:w="0" w:type="dxa"/>
          <w:right w:w="108" w:type="dxa"/>
        </w:tblCellMar>
      </w:tblPr>
      <w:tblGrid>
        <w:gridCol w:w="2160"/>
        <w:gridCol w:w="1080"/>
        <w:gridCol w:w="1417"/>
        <w:gridCol w:w="1418"/>
        <w:gridCol w:w="1417"/>
        <w:gridCol w:w="1328"/>
      </w:tblGrid>
      <w:tr>
        <w:trPr/>
        <w:tc>
          <w:tcPr>
            <w:tcW w:w="2160" w:type="dxa"/>
            <w:tcBorders>
              <w:top w:val="single" w:sz="12" w:space="0" w:color="000000"/>
              <w:left w:val="single" w:sz="12"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продукти</w:t>
            </w:r>
          </w:p>
        </w:tc>
        <w:tc>
          <w:tcPr>
            <w:tcW w:w="1080"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мярка</w:t>
            </w:r>
          </w:p>
        </w:tc>
        <w:tc>
          <w:tcPr>
            <w:tcW w:w="1417"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2001г.</w:t>
            </w:r>
          </w:p>
        </w:tc>
        <w:tc>
          <w:tcPr>
            <w:tcW w:w="1418"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2002г.</w:t>
            </w:r>
          </w:p>
        </w:tc>
        <w:tc>
          <w:tcPr>
            <w:tcW w:w="1417" w:type="dxa"/>
            <w:tcBorders>
              <w:top w:val="single" w:sz="12"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2003г.</w:t>
            </w:r>
          </w:p>
        </w:tc>
        <w:tc>
          <w:tcPr>
            <w:tcW w:w="1328" w:type="dxa"/>
            <w:tcBorders>
              <w:top w:val="single" w:sz="12" w:space="0" w:color="000000"/>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2004г.</w:t>
            </w:r>
          </w:p>
        </w:tc>
      </w:tr>
      <w:tr>
        <w:trPr/>
        <w:tc>
          <w:tcPr>
            <w:tcW w:w="2160" w:type="dxa"/>
            <w:tcBorders>
              <w:top w:val="single" w:sz="6" w:space="0" w:color="000000"/>
              <w:left w:val="single" w:sz="12" w:space="0" w:color="000000"/>
              <w:bottom w:val="single" w:sz="6" w:space="0" w:color="000000"/>
              <w:right w:val="single" w:sz="6" w:space="0" w:color="000000"/>
            </w:tcBorders>
          </w:tcPr>
          <w:p>
            <w:pPr>
              <w:pStyle w:val="Normal"/>
              <w:rPr>
                <w:spacing w:val="11"/>
                <w:sz w:val="28"/>
                <w:szCs w:val="28"/>
              </w:rPr>
            </w:pPr>
            <w:r>
              <w:rPr>
                <w:spacing w:val="11"/>
                <w:sz w:val="28"/>
                <w:szCs w:val="28"/>
              </w:rPr>
              <w:t>прясно мляко</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л</w:t>
            </w:r>
          </w:p>
        </w:tc>
        <w:tc>
          <w:tcPr>
            <w:tcW w:w="1417"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29,7</w:t>
            </w:r>
          </w:p>
        </w:tc>
        <w:tc>
          <w:tcPr>
            <w:tcW w:w="141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25,9</w:t>
            </w:r>
          </w:p>
        </w:tc>
        <w:tc>
          <w:tcPr>
            <w:tcW w:w="1417"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23,0</w:t>
            </w:r>
          </w:p>
        </w:tc>
        <w:tc>
          <w:tcPr>
            <w:tcW w:w="1328" w:type="dxa"/>
            <w:tcBorders>
              <w:top w:val="single" w:sz="6" w:space="0" w:color="000000"/>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21,8</w:t>
            </w:r>
          </w:p>
        </w:tc>
      </w:tr>
      <w:tr>
        <w:trPr/>
        <w:tc>
          <w:tcPr>
            <w:tcW w:w="2160" w:type="dxa"/>
            <w:tcBorders>
              <w:left w:val="single" w:sz="12" w:space="0" w:color="000000"/>
              <w:bottom w:val="single" w:sz="6" w:space="0" w:color="000000"/>
              <w:right w:val="single" w:sz="6" w:space="0" w:color="000000"/>
            </w:tcBorders>
          </w:tcPr>
          <w:p>
            <w:pPr>
              <w:pStyle w:val="Normal"/>
              <w:rPr>
                <w:spacing w:val="11"/>
                <w:sz w:val="28"/>
                <w:szCs w:val="28"/>
              </w:rPr>
            </w:pPr>
            <w:r>
              <w:rPr>
                <w:spacing w:val="11"/>
                <w:sz w:val="28"/>
                <w:szCs w:val="28"/>
              </w:rPr>
              <w:t>кисело мляко</w:t>
            </w:r>
          </w:p>
        </w:tc>
        <w:tc>
          <w:tcPr>
            <w:tcW w:w="1080"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кг</w:t>
            </w:r>
          </w:p>
        </w:tc>
        <w:tc>
          <w:tcPr>
            <w:tcW w:w="1417"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36,6</w:t>
            </w:r>
          </w:p>
        </w:tc>
        <w:tc>
          <w:tcPr>
            <w:tcW w:w="1418"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28,1</w:t>
            </w:r>
          </w:p>
        </w:tc>
        <w:tc>
          <w:tcPr>
            <w:tcW w:w="1417" w:type="dxa"/>
            <w:tcBorders>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29,7</w:t>
            </w:r>
          </w:p>
        </w:tc>
        <w:tc>
          <w:tcPr>
            <w:tcW w:w="1328" w:type="dxa"/>
            <w:tcBorders>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26,2</w:t>
            </w:r>
          </w:p>
        </w:tc>
      </w:tr>
      <w:tr>
        <w:trPr/>
        <w:tc>
          <w:tcPr>
            <w:tcW w:w="2160" w:type="dxa"/>
            <w:tcBorders>
              <w:top w:val="single" w:sz="6" w:space="0" w:color="000000"/>
              <w:left w:val="single" w:sz="12" w:space="0" w:color="000000"/>
              <w:bottom w:val="single" w:sz="6" w:space="0" w:color="000000"/>
              <w:right w:val="single" w:sz="6" w:space="0" w:color="000000"/>
            </w:tcBorders>
          </w:tcPr>
          <w:p>
            <w:pPr>
              <w:pStyle w:val="Normal"/>
              <w:rPr>
                <w:spacing w:val="11"/>
                <w:sz w:val="28"/>
                <w:szCs w:val="28"/>
              </w:rPr>
            </w:pPr>
            <w:r>
              <w:rPr>
                <w:spacing w:val="11"/>
                <w:sz w:val="28"/>
                <w:szCs w:val="28"/>
              </w:rPr>
              <w:t>сирене</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кг</w:t>
            </w:r>
          </w:p>
        </w:tc>
        <w:tc>
          <w:tcPr>
            <w:tcW w:w="1417"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11,9</w:t>
            </w:r>
          </w:p>
        </w:tc>
        <w:tc>
          <w:tcPr>
            <w:tcW w:w="141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10,8</w:t>
            </w:r>
          </w:p>
        </w:tc>
        <w:tc>
          <w:tcPr>
            <w:tcW w:w="1417"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11,2</w:t>
            </w:r>
          </w:p>
        </w:tc>
        <w:tc>
          <w:tcPr>
            <w:tcW w:w="1328" w:type="dxa"/>
            <w:tcBorders>
              <w:top w:val="single" w:sz="6" w:space="0" w:color="000000"/>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10,0</w:t>
            </w:r>
          </w:p>
        </w:tc>
      </w:tr>
      <w:tr>
        <w:trPr/>
        <w:tc>
          <w:tcPr>
            <w:tcW w:w="2160" w:type="dxa"/>
            <w:tcBorders>
              <w:top w:val="single" w:sz="6" w:space="0" w:color="000000"/>
              <w:left w:val="single" w:sz="12" w:space="0" w:color="000000"/>
              <w:bottom w:val="single" w:sz="6" w:space="0" w:color="000000"/>
              <w:right w:val="single" w:sz="6" w:space="0" w:color="000000"/>
            </w:tcBorders>
          </w:tcPr>
          <w:p>
            <w:pPr>
              <w:pStyle w:val="Normal"/>
              <w:rPr>
                <w:spacing w:val="11"/>
                <w:sz w:val="28"/>
                <w:szCs w:val="28"/>
              </w:rPr>
            </w:pPr>
            <w:r>
              <w:rPr>
                <w:spacing w:val="11"/>
                <w:sz w:val="28"/>
                <w:szCs w:val="28"/>
              </w:rPr>
              <w:t>кашкавал</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кг</w:t>
            </w:r>
          </w:p>
        </w:tc>
        <w:tc>
          <w:tcPr>
            <w:tcW w:w="1417"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2,8</w:t>
            </w:r>
          </w:p>
        </w:tc>
        <w:tc>
          <w:tcPr>
            <w:tcW w:w="141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2,1</w:t>
            </w:r>
          </w:p>
        </w:tc>
        <w:tc>
          <w:tcPr>
            <w:tcW w:w="1417"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1,8</w:t>
            </w:r>
          </w:p>
        </w:tc>
        <w:tc>
          <w:tcPr>
            <w:tcW w:w="1328" w:type="dxa"/>
            <w:tcBorders>
              <w:top w:val="single" w:sz="6" w:space="0" w:color="000000"/>
              <w:left w:val="single" w:sz="6" w:space="0" w:color="000000"/>
              <w:bottom w:val="single" w:sz="6" w:space="0" w:color="000000"/>
              <w:right w:val="single" w:sz="12" w:space="0" w:color="000000"/>
            </w:tcBorders>
          </w:tcPr>
          <w:p>
            <w:pPr>
              <w:pStyle w:val="Normal"/>
              <w:jc w:val="center"/>
              <w:rPr>
                <w:spacing w:val="11"/>
                <w:sz w:val="28"/>
                <w:szCs w:val="28"/>
              </w:rPr>
            </w:pPr>
            <w:r>
              <w:rPr>
                <w:spacing w:val="11"/>
                <w:sz w:val="28"/>
                <w:szCs w:val="28"/>
              </w:rPr>
              <w:t>1,6</w:t>
            </w:r>
          </w:p>
        </w:tc>
      </w:tr>
    </w:tbl>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540"/>
        <w:jc w:val="both"/>
        <w:rPr/>
      </w:pPr>
      <w:r>
        <w:rPr/>
        <w:t>Сравнение между производство и потребление</w:t>
      </w:r>
    </w:p>
    <w:tbl>
      <w:tblPr>
        <w:tblW w:w="8820" w:type="dxa"/>
        <w:jc w:val="left"/>
        <w:tblInd w:w="353" w:type="dxa"/>
        <w:tblLayout w:type="fixed"/>
        <w:tblCellMar>
          <w:top w:w="0" w:type="dxa"/>
          <w:left w:w="108" w:type="dxa"/>
          <w:bottom w:w="0" w:type="dxa"/>
          <w:right w:w="108" w:type="dxa"/>
        </w:tblCellMar>
      </w:tblPr>
      <w:tblGrid>
        <w:gridCol w:w="3240"/>
        <w:gridCol w:w="2840"/>
        <w:gridCol w:w="2740"/>
      </w:tblGrid>
      <w:tr>
        <w:trPr/>
        <w:tc>
          <w:tcPr>
            <w:tcW w:w="3240" w:type="dxa"/>
            <w:vMerge w:val="restart"/>
            <w:tcBorders>
              <w:top w:val="single" w:sz="6" w:space="0" w:color="000000"/>
              <w:left w:val="single" w:sz="6" w:space="0" w:color="000000"/>
              <w:right w:val="single" w:sz="6" w:space="0" w:color="000000"/>
            </w:tcBorders>
          </w:tcPr>
          <w:p>
            <w:pPr>
              <w:pStyle w:val="Normal"/>
              <w:snapToGrid w:val="false"/>
              <w:jc w:val="center"/>
              <w:rPr>
                <w:spacing w:val="11"/>
                <w:sz w:val="28"/>
                <w:szCs w:val="28"/>
              </w:rPr>
            </w:pPr>
            <w:r>
              <w:rPr>
                <w:spacing w:val="11"/>
                <w:sz w:val="28"/>
                <w:szCs w:val="28"/>
              </w:rPr>
            </w:r>
          </w:p>
          <w:p>
            <w:pPr>
              <w:pStyle w:val="Normal"/>
              <w:jc w:val="center"/>
              <w:rPr>
                <w:spacing w:val="11"/>
                <w:sz w:val="28"/>
                <w:szCs w:val="28"/>
              </w:rPr>
            </w:pPr>
            <w:r>
              <w:rPr>
                <w:spacing w:val="11"/>
                <w:sz w:val="28"/>
                <w:szCs w:val="28"/>
              </w:rPr>
              <w:t>Продукти</w:t>
            </w:r>
          </w:p>
        </w:tc>
        <w:tc>
          <w:tcPr>
            <w:tcW w:w="5580" w:type="dxa"/>
            <w:gridSpan w:val="2"/>
            <w:tcBorders>
              <w:top w:val="single" w:sz="6" w:space="0" w:color="000000"/>
              <w:left w:val="single" w:sz="6" w:space="0" w:color="000000"/>
              <w:bottom w:val="single" w:sz="6" w:space="0" w:color="000000"/>
              <w:right w:val="single" w:sz="6" w:space="0" w:color="000000"/>
            </w:tcBorders>
          </w:tcPr>
          <w:p>
            <w:pPr>
              <w:pStyle w:val="Normal"/>
              <w:jc w:val="center"/>
              <w:rPr/>
            </w:pPr>
            <w:r>
              <w:rPr>
                <w:spacing w:val="11"/>
                <w:sz w:val="28"/>
                <w:szCs w:val="28"/>
              </w:rPr>
              <w:t>%, с който е намаляло производството и потреблението от 2001г. до 2004г.</w:t>
            </w:r>
          </w:p>
        </w:tc>
      </w:tr>
      <w:tr>
        <w:trPr/>
        <w:tc>
          <w:tcPr>
            <w:tcW w:w="3240" w:type="dxa"/>
            <w:vMerge w:val="continue"/>
            <w:tcBorders>
              <w:top w:val="single" w:sz="6" w:space="0" w:color="000000"/>
              <w:left w:val="single" w:sz="6" w:space="0" w:color="000000"/>
              <w:right w:val="single" w:sz="6" w:space="0" w:color="000000"/>
            </w:tcBorders>
          </w:tcPr>
          <w:p>
            <w:pPr>
              <w:pStyle w:val="Normal"/>
              <w:snapToGrid w:val="false"/>
              <w:jc w:val="center"/>
              <w:rPr>
                <w:spacing w:val="11"/>
                <w:sz w:val="28"/>
                <w:szCs w:val="28"/>
              </w:rPr>
            </w:pPr>
            <w:r>
              <w:rPr>
                <w:spacing w:val="11"/>
                <w:sz w:val="28"/>
                <w:szCs w:val="28"/>
              </w:rPr>
            </w:r>
          </w:p>
        </w:tc>
        <w:tc>
          <w:tcPr>
            <w:tcW w:w="28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Производство</w:t>
            </w:r>
          </w:p>
        </w:tc>
        <w:tc>
          <w:tcPr>
            <w:tcW w:w="27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Потребление</w:t>
            </w:r>
          </w:p>
        </w:tc>
      </w:tr>
      <w:tr>
        <w:trPr/>
        <w:tc>
          <w:tcPr>
            <w:tcW w:w="3240" w:type="dxa"/>
            <w:tcBorders>
              <w:top w:val="single" w:sz="6" w:space="0" w:color="000000"/>
              <w:left w:val="single" w:sz="6" w:space="0" w:color="000000"/>
              <w:bottom w:val="single" w:sz="6" w:space="0" w:color="000000"/>
              <w:right w:val="single" w:sz="6" w:space="0" w:color="000000"/>
            </w:tcBorders>
          </w:tcPr>
          <w:p>
            <w:pPr>
              <w:pStyle w:val="Normal"/>
              <w:jc w:val="both"/>
              <w:rPr>
                <w:spacing w:val="11"/>
                <w:sz w:val="28"/>
                <w:szCs w:val="28"/>
              </w:rPr>
            </w:pPr>
            <w:r>
              <w:rPr>
                <w:spacing w:val="11"/>
                <w:sz w:val="28"/>
                <w:szCs w:val="28"/>
              </w:rPr>
              <w:t>мляко</w:t>
            </w:r>
          </w:p>
        </w:tc>
        <w:tc>
          <w:tcPr>
            <w:tcW w:w="28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60,29</w:t>
            </w:r>
          </w:p>
        </w:tc>
        <w:tc>
          <w:tcPr>
            <w:tcW w:w="27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27,6</w:t>
            </w:r>
          </w:p>
        </w:tc>
      </w:tr>
      <w:tr>
        <w:trPr/>
        <w:tc>
          <w:tcPr>
            <w:tcW w:w="3240" w:type="dxa"/>
            <w:tcBorders>
              <w:top w:val="single" w:sz="6" w:space="0" w:color="000000"/>
              <w:left w:val="single" w:sz="6" w:space="0" w:color="000000"/>
              <w:bottom w:val="single" w:sz="6" w:space="0" w:color="000000"/>
              <w:right w:val="single" w:sz="6" w:space="0" w:color="000000"/>
            </w:tcBorders>
          </w:tcPr>
          <w:p>
            <w:pPr>
              <w:pStyle w:val="Normal"/>
              <w:jc w:val="both"/>
              <w:rPr>
                <w:spacing w:val="11"/>
                <w:sz w:val="28"/>
                <w:szCs w:val="28"/>
              </w:rPr>
            </w:pPr>
            <w:r>
              <w:rPr>
                <w:spacing w:val="11"/>
                <w:sz w:val="28"/>
                <w:szCs w:val="28"/>
              </w:rPr>
              <w:t>сирене</w:t>
            </w:r>
          </w:p>
        </w:tc>
        <w:tc>
          <w:tcPr>
            <w:tcW w:w="28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29,3</w:t>
            </w:r>
          </w:p>
        </w:tc>
        <w:tc>
          <w:tcPr>
            <w:tcW w:w="27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16,0</w:t>
            </w:r>
          </w:p>
        </w:tc>
      </w:tr>
      <w:tr>
        <w:trPr/>
        <w:tc>
          <w:tcPr>
            <w:tcW w:w="3240" w:type="dxa"/>
            <w:tcBorders>
              <w:top w:val="single" w:sz="6" w:space="0" w:color="000000"/>
              <w:left w:val="single" w:sz="6" w:space="0" w:color="000000"/>
              <w:bottom w:val="single" w:sz="6" w:space="0" w:color="000000"/>
              <w:right w:val="single" w:sz="6" w:space="0" w:color="000000"/>
            </w:tcBorders>
          </w:tcPr>
          <w:p>
            <w:pPr>
              <w:pStyle w:val="Normal"/>
              <w:jc w:val="both"/>
              <w:rPr>
                <w:spacing w:val="11"/>
                <w:sz w:val="28"/>
                <w:szCs w:val="28"/>
              </w:rPr>
            </w:pPr>
            <w:r>
              <w:rPr>
                <w:spacing w:val="11"/>
                <w:sz w:val="28"/>
                <w:szCs w:val="28"/>
              </w:rPr>
              <w:t>кашкавал</w:t>
            </w:r>
          </w:p>
        </w:tc>
        <w:tc>
          <w:tcPr>
            <w:tcW w:w="28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82,42</w:t>
            </w:r>
          </w:p>
        </w:tc>
        <w:tc>
          <w:tcPr>
            <w:tcW w:w="274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8"/>
                <w:szCs w:val="28"/>
              </w:rPr>
            </w:pPr>
            <w:r>
              <w:rPr>
                <w:spacing w:val="11"/>
                <w:sz w:val="28"/>
                <w:szCs w:val="28"/>
              </w:rPr>
              <w:t>42,86</w:t>
            </w:r>
          </w:p>
        </w:tc>
      </w:tr>
    </w:tbl>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540"/>
        <w:jc w:val="both"/>
        <w:rPr>
          <w:color w:val="000000"/>
          <w:spacing w:val="11"/>
          <w:sz w:val="28"/>
          <w:szCs w:val="28"/>
        </w:rPr>
      </w:pPr>
      <w:r>
        <w:rPr>
          <w:color w:val="000000"/>
          <w:spacing w:val="11"/>
          <w:sz w:val="28"/>
          <w:szCs w:val="28"/>
        </w:rPr>
        <w:t xml:space="preserve">Независимо, че са налице негативни условия и че основния дял на разходите за храна в общия размер на разходите нараства, потреблението на млечни продукти е намаляло с около 28,52%, докато производството е намаляло с около 57,33%, т.е.производството е намаляло два пъти по- вече от потреблението. </w:t>
      </w:r>
    </w:p>
    <w:p>
      <w:pPr>
        <w:pStyle w:val="Normal"/>
        <w:shd w:fill="FFFFFF" w:val="clear"/>
        <w:spacing w:lineRule="exact" w:line="449" w:before="17" w:after="0"/>
        <w:ind w:left="43" w:firstLine="418"/>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left="43" w:firstLine="418"/>
        <w:jc w:val="both"/>
        <w:rPr/>
      </w:pPr>
      <w:r>
        <w:rPr>
          <w:b/>
          <w:color w:val="000000"/>
          <w:spacing w:val="11"/>
          <w:sz w:val="28"/>
          <w:szCs w:val="28"/>
          <w:u w:val="single"/>
        </w:rPr>
        <w:t>2.2.</w:t>
      </w:r>
      <w:r>
        <w:rPr>
          <w:b/>
          <w:color w:val="000000"/>
          <w:spacing w:val="11"/>
          <w:sz w:val="28"/>
          <w:szCs w:val="28"/>
        </w:rPr>
        <w:t xml:space="preserve"> Материални ресурси</w:t>
      </w:r>
    </w:p>
    <w:p>
      <w:pPr>
        <w:pStyle w:val="Normal"/>
        <w:shd w:fill="FFFFFF" w:val="clear"/>
        <w:spacing w:lineRule="exact" w:line="449" w:before="17" w:after="0"/>
        <w:ind w:left="43" w:firstLine="418"/>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left="43" w:firstLine="418"/>
        <w:jc w:val="both"/>
        <w:rPr/>
      </w:pPr>
      <w:r>
        <w:rPr>
          <w:color w:val="000000"/>
          <w:spacing w:val="11"/>
          <w:sz w:val="28"/>
          <w:szCs w:val="28"/>
        </w:rPr>
        <w:t xml:space="preserve">ЕФ”Фелина” притежава собственост върху недвижими имоти. За осъществяване на  своята основна производствена дейност ползува собствени помещения – съответно и технологичното оборудване състоящо се от технологични линии за производството на млечни изделия ( сирене, кашкавал, прясно и кисело мляко). </w:t>
      </w:r>
    </w:p>
    <w:p>
      <w:pPr>
        <w:pStyle w:val="Normal"/>
        <w:shd w:fill="FFFFFF" w:val="clear"/>
        <w:spacing w:lineRule="exact" w:line="449" w:before="17" w:after="0"/>
        <w:ind w:left="43" w:firstLine="418"/>
        <w:jc w:val="both"/>
        <w:rPr/>
      </w:pPr>
      <w:r>
        <w:rPr>
          <w:color w:val="000000"/>
          <w:spacing w:val="11"/>
          <w:sz w:val="28"/>
          <w:szCs w:val="28"/>
        </w:rPr>
        <w:t>Технологичните линии са закупени и пуснати в експлоатация през 1997г. Всички амортизационни отчисления за тях и останалите съоръжения във фирмата са направени.</w:t>
      </w:r>
    </w:p>
    <w:p>
      <w:pPr>
        <w:pStyle w:val="Normal"/>
        <w:shd w:fill="FFFFFF" w:val="clear"/>
        <w:spacing w:lineRule="exact" w:line="449" w:before="17" w:after="0"/>
        <w:ind w:left="43" w:firstLine="418"/>
        <w:jc w:val="both"/>
        <w:rPr/>
      </w:pPr>
      <w:r>
        <w:rPr>
          <w:color w:val="000000"/>
          <w:spacing w:val="11"/>
          <w:sz w:val="28"/>
          <w:szCs w:val="28"/>
        </w:rPr>
        <w:t xml:space="preserve"> </w:t>
      </w:r>
      <w:r>
        <w:rPr>
          <w:color w:val="000000"/>
          <w:spacing w:val="11"/>
          <w:sz w:val="28"/>
          <w:szCs w:val="28"/>
        </w:rPr>
        <w:t>Ремонтната дейност и поддръжката по машините и съоръженията от производството, както и по автомобилния парк към фирмата се осъществява чрез сключени договори със специализирани в тази област фирми.</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r>
    </w:p>
    <w:p>
      <w:pPr>
        <w:pStyle w:val="Normal"/>
        <w:shd w:fill="FFFFFF" w:val="clear"/>
        <w:spacing w:lineRule="exact" w:line="449" w:before="17" w:after="0"/>
        <w:ind w:left="43" w:firstLine="418"/>
        <w:jc w:val="both"/>
        <w:rPr/>
      </w:pPr>
      <w:r>
        <w:rPr>
          <w:b/>
          <w:color w:val="000000"/>
          <w:spacing w:val="11"/>
          <w:sz w:val="28"/>
          <w:szCs w:val="28"/>
          <w:u w:val="single"/>
        </w:rPr>
        <w:t>2.3.</w:t>
      </w:r>
      <w:r>
        <w:rPr>
          <w:b/>
          <w:color w:val="000000"/>
          <w:spacing w:val="11"/>
          <w:sz w:val="28"/>
          <w:szCs w:val="28"/>
        </w:rPr>
        <w:t xml:space="preserve"> Човешки ресурси</w:t>
      </w:r>
    </w:p>
    <w:p>
      <w:pPr>
        <w:pStyle w:val="Normal"/>
        <w:shd w:fill="FFFFFF" w:val="clear"/>
        <w:spacing w:lineRule="exact" w:line="449" w:before="17" w:after="0"/>
        <w:ind w:left="43" w:firstLine="418"/>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ab/>
        <w:t>ЕФ ”Фелина” разполага с необходимия като квалификация, знания и умения персонал за извършване на своята дейност. В някои случаи, той не е оптимално разпределен в рамките на организационната структура. Критериите за подбор на кадрите са различни в зависимост от нивата на мениджмънта – тактическо и оперативно, както и в зависимост от спецификата на специализираните функции в различните технологични производства.</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В посочената по-долу таблица са представени характеристиките на работните места:</w:t>
      </w:r>
    </w:p>
    <w:p>
      <w:pPr>
        <w:pStyle w:val="Normal"/>
        <w:shd w:fill="FFFFFF" w:val="clear"/>
        <w:spacing w:lineRule="exact" w:line="449" w:before="17" w:after="0"/>
        <w:ind w:left="43" w:firstLine="418"/>
        <w:jc w:val="both"/>
        <w:rPr/>
      </w:pPr>
      <w:r>
        <w:rPr/>
        <w:t>В посочената по-долу таблица са представени данни за броя на работниците</w:t>
      </w:r>
    </w:p>
    <w:tbl>
      <w:tblPr>
        <w:tblW w:w="9011" w:type="dxa"/>
        <w:jc w:val="center"/>
        <w:tblInd w:w="0" w:type="dxa"/>
        <w:tblLayout w:type="fixed"/>
        <w:tblCellMar>
          <w:top w:w="0" w:type="dxa"/>
          <w:left w:w="108" w:type="dxa"/>
          <w:bottom w:w="0" w:type="dxa"/>
          <w:right w:w="108" w:type="dxa"/>
        </w:tblCellMar>
      </w:tblPr>
      <w:tblGrid>
        <w:gridCol w:w="2668"/>
        <w:gridCol w:w="1231"/>
        <w:gridCol w:w="1080"/>
        <w:gridCol w:w="1888"/>
        <w:gridCol w:w="2144"/>
      </w:tblGrid>
      <w:tr>
        <w:trPr/>
        <w:tc>
          <w:tcPr>
            <w:tcW w:w="266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Персонал</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pPr>
            <w:r>
              <w:rPr>
                <w:spacing w:val="11"/>
                <w:sz w:val="24"/>
                <w:szCs w:val="24"/>
              </w:rPr>
              <w:t xml:space="preserve">Персонал </w:t>
            </w:r>
          </w:p>
          <w:p>
            <w:pPr>
              <w:pStyle w:val="Normal"/>
              <w:jc w:val="center"/>
              <w:rPr>
                <w:spacing w:val="11"/>
                <w:sz w:val="24"/>
                <w:szCs w:val="24"/>
              </w:rPr>
            </w:pPr>
            <w:r>
              <w:rPr>
                <w:spacing w:val="11"/>
                <w:sz w:val="24"/>
                <w:szCs w:val="24"/>
              </w:rPr>
              <w:t>Брой</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Смени</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Средна заплата</w:t>
            </w:r>
          </w:p>
          <w:p>
            <w:pPr>
              <w:pStyle w:val="Normal"/>
              <w:jc w:val="center"/>
              <w:rPr>
                <w:spacing w:val="11"/>
                <w:sz w:val="24"/>
                <w:szCs w:val="24"/>
              </w:rPr>
            </w:pPr>
            <w:r>
              <w:rPr>
                <w:spacing w:val="11"/>
                <w:sz w:val="24"/>
                <w:szCs w:val="24"/>
              </w:rPr>
              <w:t>Лв.</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Общо заплащане</w:t>
            </w:r>
          </w:p>
          <w:p>
            <w:pPr>
              <w:pStyle w:val="Normal"/>
              <w:jc w:val="center"/>
              <w:rPr>
                <w:spacing w:val="11"/>
                <w:sz w:val="24"/>
                <w:szCs w:val="24"/>
              </w:rPr>
            </w:pPr>
            <w:r>
              <w:rPr>
                <w:spacing w:val="11"/>
                <w:sz w:val="24"/>
                <w:szCs w:val="24"/>
              </w:rPr>
              <w:t>Лв.</w:t>
            </w:r>
          </w:p>
        </w:tc>
      </w:tr>
      <w:tr>
        <w:trPr/>
        <w:tc>
          <w:tcPr>
            <w:tcW w:w="2668" w:type="dxa"/>
            <w:tcBorders>
              <w:top w:val="single" w:sz="6" w:space="0" w:color="000000"/>
              <w:left w:val="single" w:sz="6" w:space="0" w:color="000000"/>
              <w:bottom w:val="single" w:sz="6" w:space="0" w:color="000000"/>
              <w:right w:val="single" w:sz="6" w:space="0" w:color="000000"/>
            </w:tcBorders>
          </w:tcPr>
          <w:p>
            <w:pPr>
              <w:pStyle w:val="Normal"/>
              <w:rPr>
                <w:b/>
                <w:b/>
                <w:spacing w:val="11"/>
                <w:sz w:val="24"/>
                <w:szCs w:val="24"/>
              </w:rPr>
            </w:pPr>
            <w:r>
              <w:rPr>
                <w:b/>
                <w:spacing w:val="11"/>
                <w:sz w:val="24"/>
                <w:szCs w:val="24"/>
              </w:rPr>
              <w:t>Главен счетоводител</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180</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180</w:t>
            </w:r>
          </w:p>
        </w:tc>
      </w:tr>
      <w:tr>
        <w:trPr/>
        <w:tc>
          <w:tcPr>
            <w:tcW w:w="2668" w:type="dxa"/>
            <w:tcBorders>
              <w:top w:val="single" w:sz="6" w:space="0" w:color="000000"/>
              <w:left w:val="single" w:sz="6" w:space="0" w:color="000000"/>
              <w:bottom w:val="single" w:sz="6" w:space="0" w:color="000000"/>
              <w:right w:val="single" w:sz="6" w:space="0" w:color="000000"/>
            </w:tcBorders>
          </w:tcPr>
          <w:p>
            <w:pPr>
              <w:pStyle w:val="Normal"/>
              <w:rPr>
                <w:b/>
                <w:b/>
                <w:spacing w:val="11"/>
                <w:sz w:val="24"/>
                <w:szCs w:val="24"/>
              </w:rPr>
            </w:pPr>
            <w:r>
              <w:rPr>
                <w:b/>
                <w:spacing w:val="11"/>
                <w:sz w:val="24"/>
                <w:szCs w:val="24"/>
              </w:rPr>
              <w:t>Касиер</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140</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140</w:t>
            </w:r>
          </w:p>
        </w:tc>
      </w:tr>
      <w:tr>
        <w:trPr/>
        <w:tc>
          <w:tcPr>
            <w:tcW w:w="2668" w:type="dxa"/>
            <w:tcBorders>
              <w:top w:val="single" w:sz="6" w:space="0" w:color="000000"/>
              <w:left w:val="single" w:sz="6" w:space="0" w:color="000000"/>
              <w:bottom w:val="single" w:sz="6" w:space="0" w:color="000000"/>
              <w:right w:val="single" w:sz="6" w:space="0" w:color="000000"/>
            </w:tcBorders>
          </w:tcPr>
          <w:p>
            <w:pPr>
              <w:pStyle w:val="Normal"/>
              <w:rPr>
                <w:b/>
                <w:b/>
                <w:spacing w:val="11"/>
                <w:sz w:val="24"/>
                <w:szCs w:val="24"/>
              </w:rPr>
            </w:pPr>
            <w:r>
              <w:rPr>
                <w:b/>
                <w:spacing w:val="11"/>
                <w:sz w:val="24"/>
                <w:szCs w:val="24"/>
              </w:rPr>
              <w:t>Шофьор</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2</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140</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280</w:t>
            </w:r>
          </w:p>
        </w:tc>
      </w:tr>
      <w:tr>
        <w:trPr/>
        <w:tc>
          <w:tcPr>
            <w:tcW w:w="2668" w:type="dxa"/>
            <w:tcBorders>
              <w:top w:val="single" w:sz="6" w:space="0" w:color="000000"/>
              <w:left w:val="single" w:sz="6" w:space="0" w:color="000000"/>
              <w:bottom w:val="single" w:sz="6" w:space="0" w:color="000000"/>
              <w:right w:val="single" w:sz="6" w:space="0" w:color="000000"/>
            </w:tcBorders>
          </w:tcPr>
          <w:p>
            <w:pPr>
              <w:pStyle w:val="Normal"/>
              <w:rPr>
                <w:b/>
                <w:b/>
                <w:spacing w:val="11"/>
                <w:sz w:val="24"/>
                <w:szCs w:val="24"/>
              </w:rPr>
            </w:pPr>
            <w:r>
              <w:rPr>
                <w:b/>
                <w:spacing w:val="11"/>
                <w:sz w:val="24"/>
                <w:szCs w:val="24"/>
              </w:rPr>
              <w:t xml:space="preserve">Работници </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 xml:space="preserve">8 </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2</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140</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1 120</w:t>
            </w:r>
          </w:p>
        </w:tc>
      </w:tr>
      <w:tr>
        <w:trPr/>
        <w:tc>
          <w:tcPr>
            <w:tcW w:w="2668" w:type="dxa"/>
            <w:tcBorders>
              <w:top w:val="single" w:sz="6" w:space="0" w:color="000000"/>
              <w:left w:val="single" w:sz="6" w:space="0" w:color="000000"/>
              <w:bottom w:val="single" w:sz="6" w:space="0" w:color="000000"/>
              <w:right w:val="single" w:sz="6" w:space="0" w:color="000000"/>
            </w:tcBorders>
          </w:tcPr>
          <w:p>
            <w:pPr>
              <w:pStyle w:val="Normal"/>
              <w:rPr>
                <w:b/>
                <w:b/>
                <w:spacing w:val="11"/>
                <w:sz w:val="24"/>
                <w:szCs w:val="24"/>
              </w:rPr>
            </w:pPr>
            <w:r>
              <w:rPr>
                <w:b/>
                <w:spacing w:val="11"/>
                <w:sz w:val="24"/>
                <w:szCs w:val="24"/>
              </w:rPr>
              <w:t xml:space="preserve">Майстор - технолог </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 xml:space="preserve">2 </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2</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180</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360</w:t>
            </w:r>
          </w:p>
        </w:tc>
      </w:tr>
      <w:tr>
        <w:trPr/>
        <w:tc>
          <w:tcPr>
            <w:tcW w:w="2668" w:type="dxa"/>
            <w:tcBorders>
              <w:top w:val="single" w:sz="6" w:space="0" w:color="000000"/>
              <w:left w:val="single" w:sz="6" w:space="0" w:color="000000"/>
              <w:bottom w:val="single" w:sz="6" w:space="0" w:color="000000"/>
              <w:right w:val="single" w:sz="6" w:space="0" w:color="000000"/>
            </w:tcBorders>
          </w:tcPr>
          <w:p>
            <w:pPr>
              <w:pStyle w:val="Normal"/>
              <w:rPr>
                <w:b/>
                <w:b/>
                <w:spacing w:val="11"/>
                <w:sz w:val="24"/>
                <w:szCs w:val="24"/>
              </w:rPr>
            </w:pPr>
            <w:r>
              <w:rPr>
                <w:b/>
                <w:spacing w:val="11"/>
                <w:sz w:val="24"/>
                <w:szCs w:val="24"/>
              </w:rPr>
              <w:t>Ветеринарен лекар</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180</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180</w:t>
            </w:r>
          </w:p>
        </w:tc>
      </w:tr>
      <w:tr>
        <w:trPr/>
        <w:tc>
          <w:tcPr>
            <w:tcW w:w="2668" w:type="dxa"/>
            <w:tcBorders>
              <w:top w:val="single" w:sz="6" w:space="0" w:color="000000"/>
              <w:left w:val="single" w:sz="6" w:space="0" w:color="000000"/>
              <w:bottom w:val="single" w:sz="6" w:space="0" w:color="000000"/>
              <w:right w:val="single" w:sz="6" w:space="0" w:color="000000"/>
            </w:tcBorders>
          </w:tcPr>
          <w:p>
            <w:pPr>
              <w:pStyle w:val="Normal"/>
              <w:rPr>
                <w:b/>
                <w:b/>
                <w:spacing w:val="11"/>
                <w:sz w:val="24"/>
                <w:szCs w:val="24"/>
              </w:rPr>
            </w:pPr>
            <w:r>
              <w:rPr>
                <w:b/>
                <w:spacing w:val="11"/>
                <w:sz w:val="24"/>
                <w:szCs w:val="24"/>
              </w:rPr>
              <w:t xml:space="preserve">Общо персонал </w:t>
            </w:r>
          </w:p>
        </w:tc>
        <w:tc>
          <w:tcPr>
            <w:tcW w:w="1231"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15</w:t>
            </w:r>
          </w:p>
        </w:tc>
        <w:tc>
          <w:tcPr>
            <w:tcW w:w="1080"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w:t>
            </w:r>
          </w:p>
        </w:tc>
        <w:tc>
          <w:tcPr>
            <w:tcW w:w="1888"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w:t>
            </w:r>
          </w:p>
        </w:tc>
        <w:tc>
          <w:tcPr>
            <w:tcW w:w="2144" w:type="dxa"/>
            <w:tcBorders>
              <w:top w:val="single" w:sz="6" w:space="0" w:color="000000"/>
              <w:left w:val="single" w:sz="6" w:space="0" w:color="000000"/>
              <w:bottom w:val="single" w:sz="6" w:space="0" w:color="000000"/>
              <w:right w:val="single" w:sz="6" w:space="0" w:color="000000"/>
            </w:tcBorders>
          </w:tcPr>
          <w:p>
            <w:pPr>
              <w:pStyle w:val="Normal"/>
              <w:jc w:val="center"/>
              <w:rPr>
                <w:spacing w:val="11"/>
                <w:sz w:val="24"/>
                <w:szCs w:val="24"/>
              </w:rPr>
            </w:pPr>
            <w:r>
              <w:rPr>
                <w:spacing w:val="11"/>
                <w:sz w:val="24"/>
                <w:szCs w:val="24"/>
              </w:rPr>
              <w:t>2 160</w:t>
            </w:r>
          </w:p>
        </w:tc>
      </w:tr>
    </w:tbl>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r>
    </w:p>
    <w:p>
      <w:pPr>
        <w:pStyle w:val="Normal"/>
        <w:shd w:fill="FFFFFF" w:val="clear"/>
        <w:spacing w:lineRule="exact" w:line="449" w:before="17" w:after="0"/>
        <w:ind w:left="43" w:firstLine="418"/>
        <w:jc w:val="both"/>
        <w:rPr/>
      </w:pPr>
      <w:r>
        <w:rPr>
          <w:color w:val="000000"/>
          <w:spacing w:val="11"/>
          <w:sz w:val="28"/>
          <w:szCs w:val="28"/>
        </w:rPr>
        <w:t>Работното време на персонала е както следва:</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r>
    </w:p>
    <w:p>
      <w:pPr>
        <w:pStyle w:val="Normal"/>
        <w:numPr>
          <w:ilvl w:val="0"/>
          <w:numId w:val="8"/>
        </w:numPr>
        <w:shd w:fill="FFFFFF" w:val="clear"/>
        <w:tabs>
          <w:tab w:val="clear" w:pos="708"/>
        </w:tabs>
        <w:spacing w:lineRule="exact" w:line="449" w:before="17" w:after="0"/>
        <w:ind w:left="0" w:firstLine="1068"/>
        <w:jc w:val="both"/>
        <w:rPr/>
      </w:pPr>
      <w:r>
        <w:rPr>
          <w:b/>
          <w:color w:val="000000"/>
          <w:spacing w:val="11"/>
          <w:sz w:val="28"/>
          <w:szCs w:val="28"/>
          <w:u w:val="single"/>
        </w:rPr>
        <w:t>Главен счетоводител</w:t>
      </w:r>
      <w:r>
        <w:rPr>
          <w:color w:val="000000"/>
          <w:spacing w:val="11"/>
          <w:sz w:val="28"/>
          <w:szCs w:val="28"/>
        </w:rPr>
        <w:t xml:space="preserve"> – 8 часа от 8.00 до 17.00 часа, с обедна почивка от 12.00 до 13.00 часа.</w:t>
      </w:r>
    </w:p>
    <w:p>
      <w:pPr>
        <w:pStyle w:val="Normal"/>
        <w:numPr>
          <w:ilvl w:val="0"/>
          <w:numId w:val="8"/>
        </w:numPr>
        <w:shd w:fill="FFFFFF" w:val="clear"/>
        <w:tabs>
          <w:tab w:val="clear" w:pos="708"/>
        </w:tabs>
        <w:spacing w:lineRule="exact" w:line="449" w:before="17" w:after="0"/>
        <w:ind w:left="0" w:firstLine="1068"/>
        <w:jc w:val="both"/>
        <w:rPr/>
      </w:pPr>
      <w:r>
        <w:rPr>
          <w:b/>
          <w:color w:val="000000"/>
          <w:spacing w:val="11"/>
          <w:sz w:val="28"/>
          <w:szCs w:val="28"/>
          <w:u w:val="single"/>
        </w:rPr>
        <w:t>Касиер</w:t>
      </w:r>
      <w:r>
        <w:rPr>
          <w:color w:val="000000"/>
          <w:spacing w:val="11"/>
          <w:sz w:val="28"/>
          <w:szCs w:val="28"/>
        </w:rPr>
        <w:t xml:space="preserve"> – 8 часа от 8.00 до 17.00 часа, с обедна почивка от 12.00 до 13.00 часа.</w:t>
      </w:r>
    </w:p>
    <w:p>
      <w:pPr>
        <w:pStyle w:val="Normal"/>
        <w:numPr>
          <w:ilvl w:val="0"/>
          <w:numId w:val="8"/>
        </w:numPr>
        <w:shd w:fill="FFFFFF" w:val="clear"/>
        <w:tabs>
          <w:tab w:val="clear" w:pos="708"/>
        </w:tabs>
        <w:spacing w:lineRule="exact" w:line="449" w:before="17" w:after="0"/>
        <w:ind w:left="0" w:firstLine="1068"/>
        <w:jc w:val="both"/>
        <w:rPr/>
      </w:pPr>
      <w:r>
        <w:rPr>
          <w:b/>
          <w:color w:val="000000"/>
          <w:spacing w:val="11"/>
          <w:sz w:val="28"/>
          <w:szCs w:val="28"/>
          <w:u w:val="single"/>
        </w:rPr>
        <w:t>Шофьор</w:t>
      </w:r>
      <w:r>
        <w:rPr>
          <w:color w:val="000000"/>
          <w:spacing w:val="11"/>
          <w:sz w:val="28"/>
          <w:szCs w:val="28"/>
        </w:rPr>
        <w:t xml:space="preserve"> – 8 часа от 8.00 до 17.00 часа, с обедна почивка от 12.00 до 13.00 часа.</w:t>
      </w:r>
    </w:p>
    <w:p>
      <w:pPr>
        <w:pStyle w:val="Normal"/>
        <w:numPr>
          <w:ilvl w:val="0"/>
          <w:numId w:val="8"/>
        </w:numPr>
        <w:shd w:fill="FFFFFF" w:val="clear"/>
        <w:spacing w:lineRule="exact" w:line="449" w:before="17" w:after="0"/>
        <w:jc w:val="both"/>
        <w:rPr/>
      </w:pPr>
      <w:r>
        <w:rPr>
          <w:b/>
          <w:color w:val="000000"/>
          <w:spacing w:val="11"/>
          <w:sz w:val="28"/>
          <w:szCs w:val="28"/>
          <w:u w:val="single"/>
        </w:rPr>
        <w:t>Майстор технолог</w:t>
      </w:r>
      <w:r>
        <w:rPr>
          <w:color w:val="000000"/>
          <w:spacing w:val="11"/>
          <w:sz w:val="28"/>
          <w:szCs w:val="28"/>
        </w:rPr>
        <w:t xml:space="preserve"> – две смени от по 8 часа:</w:t>
      </w:r>
    </w:p>
    <w:p>
      <w:pPr>
        <w:pStyle w:val="Normal"/>
        <w:shd w:fill="FFFFFF" w:val="clear"/>
        <w:spacing w:lineRule="exact" w:line="449" w:before="17" w:after="0"/>
        <w:ind w:left="1459" w:firstLine="665"/>
        <w:jc w:val="both"/>
        <w:rPr/>
      </w:pPr>
      <w:r>
        <w:rPr>
          <w:b/>
          <w:color w:val="000000"/>
          <w:spacing w:val="11"/>
          <w:sz w:val="28"/>
          <w:szCs w:val="28"/>
          <w:u w:val="single"/>
        </w:rPr>
        <w:t>I смяна</w:t>
      </w:r>
      <w:r>
        <w:rPr>
          <w:color w:val="000000"/>
          <w:spacing w:val="11"/>
          <w:sz w:val="28"/>
          <w:szCs w:val="28"/>
        </w:rPr>
        <w:t xml:space="preserve"> е от 06.00 до 14.00 часа.</w:t>
      </w:r>
    </w:p>
    <w:p>
      <w:pPr>
        <w:pStyle w:val="Normal"/>
        <w:shd w:fill="FFFFFF" w:val="clear"/>
        <w:spacing w:lineRule="exact" w:line="449" w:before="17" w:after="0"/>
        <w:ind w:left="1459" w:firstLine="665"/>
        <w:jc w:val="both"/>
        <w:rPr/>
      </w:pPr>
      <w:r>
        <w:rPr>
          <w:b/>
          <w:color w:val="000000"/>
          <w:spacing w:val="11"/>
          <w:sz w:val="28"/>
          <w:szCs w:val="28"/>
          <w:u w:val="single"/>
        </w:rPr>
        <w:t>II смяна</w:t>
      </w:r>
      <w:r>
        <w:rPr>
          <w:color w:val="000000"/>
          <w:spacing w:val="11"/>
          <w:sz w:val="28"/>
          <w:szCs w:val="28"/>
        </w:rPr>
        <w:t xml:space="preserve"> е от 13.00 до 21.00 часа. </w:t>
      </w:r>
    </w:p>
    <w:p>
      <w:pPr>
        <w:pStyle w:val="Normal"/>
        <w:numPr>
          <w:ilvl w:val="0"/>
          <w:numId w:val="5"/>
        </w:numPr>
        <w:shd w:fill="FFFFFF" w:val="clear"/>
        <w:spacing w:lineRule="exact" w:line="449" w:before="17" w:after="0"/>
        <w:jc w:val="both"/>
        <w:rPr/>
      </w:pPr>
      <w:r>
        <w:rPr>
          <w:b/>
          <w:color w:val="000000"/>
          <w:spacing w:val="11"/>
          <w:sz w:val="28"/>
          <w:szCs w:val="28"/>
          <w:u w:val="single"/>
        </w:rPr>
        <w:t>Работници</w:t>
      </w:r>
      <w:r>
        <w:rPr>
          <w:color w:val="000000"/>
          <w:spacing w:val="11"/>
          <w:sz w:val="28"/>
          <w:szCs w:val="28"/>
        </w:rPr>
        <w:t xml:space="preserve"> – две смени от по 8 часа:</w:t>
      </w:r>
    </w:p>
    <w:p>
      <w:pPr>
        <w:pStyle w:val="Normal"/>
        <w:shd w:fill="FFFFFF" w:val="clear"/>
        <w:spacing w:lineRule="exact" w:line="449" w:before="17" w:after="0"/>
        <w:ind w:left="1459" w:firstLine="665"/>
        <w:jc w:val="both"/>
        <w:rPr/>
      </w:pPr>
      <w:r>
        <w:rPr>
          <w:b/>
          <w:color w:val="000000"/>
          <w:spacing w:val="11"/>
          <w:sz w:val="28"/>
          <w:szCs w:val="28"/>
          <w:u w:val="single"/>
        </w:rPr>
        <w:t>I смяна</w:t>
      </w:r>
      <w:r>
        <w:rPr>
          <w:color w:val="000000"/>
          <w:spacing w:val="11"/>
          <w:sz w:val="28"/>
          <w:szCs w:val="28"/>
        </w:rPr>
        <w:t xml:space="preserve"> е от 06.00 до 14.00 часа.</w:t>
      </w:r>
    </w:p>
    <w:p>
      <w:pPr>
        <w:pStyle w:val="Normal"/>
        <w:shd w:fill="FFFFFF" w:val="clear"/>
        <w:spacing w:lineRule="exact" w:line="449" w:before="17" w:after="0"/>
        <w:ind w:left="1459" w:firstLine="665"/>
        <w:jc w:val="both"/>
        <w:rPr/>
      </w:pPr>
      <w:r>
        <w:rPr>
          <w:b/>
          <w:color w:val="000000"/>
          <w:spacing w:val="11"/>
          <w:sz w:val="28"/>
          <w:szCs w:val="28"/>
          <w:u w:val="single"/>
        </w:rPr>
        <w:t>II смяна</w:t>
      </w:r>
      <w:r>
        <w:rPr>
          <w:color w:val="000000"/>
          <w:spacing w:val="11"/>
          <w:sz w:val="28"/>
          <w:szCs w:val="28"/>
        </w:rPr>
        <w:t xml:space="preserve"> е от 13.00 до 21.00 часа. </w:t>
      </w:r>
    </w:p>
    <w:p>
      <w:pPr>
        <w:pStyle w:val="Normal"/>
        <w:numPr>
          <w:ilvl w:val="0"/>
          <w:numId w:val="5"/>
        </w:numPr>
        <w:shd w:fill="FFFFFF" w:val="clear"/>
        <w:tabs>
          <w:tab w:val="clear" w:pos="708"/>
          <w:tab w:val="left" w:pos="0" w:leader="none"/>
        </w:tabs>
        <w:spacing w:lineRule="exact" w:line="449" w:before="17" w:after="0"/>
        <w:ind w:left="0" w:firstLine="1065"/>
        <w:jc w:val="both"/>
        <w:rPr>
          <w:color w:val="000000"/>
          <w:spacing w:val="11"/>
          <w:sz w:val="28"/>
          <w:szCs w:val="28"/>
        </w:rPr>
      </w:pPr>
      <w:r>
        <w:rPr>
          <w:b/>
          <w:color w:val="000000"/>
          <w:spacing w:val="11"/>
          <w:sz w:val="28"/>
          <w:szCs w:val="28"/>
          <w:u w:val="single"/>
        </w:rPr>
        <w:t>Ветеринарен лекар</w:t>
      </w:r>
      <w:r>
        <w:rPr>
          <w:color w:val="000000"/>
          <w:spacing w:val="11"/>
          <w:sz w:val="28"/>
          <w:szCs w:val="28"/>
        </w:rPr>
        <w:t xml:space="preserve"> - 8 часа от 8.00 до 17.00 часа, с обедна почивка от 12.00 до 13.00 часа.</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708"/>
        <w:jc w:val="both"/>
        <w:rPr>
          <w:color w:val="000000"/>
          <w:spacing w:val="11"/>
          <w:sz w:val="28"/>
          <w:szCs w:val="28"/>
        </w:rPr>
      </w:pPr>
      <w:r>
        <w:rPr>
          <w:color w:val="000000"/>
          <w:spacing w:val="11"/>
          <w:sz w:val="28"/>
          <w:szCs w:val="28"/>
        </w:rPr>
        <w:t>Квалификация на персонала по образователно ниво</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r>
    </w:p>
    <w:tbl>
      <w:tblPr>
        <w:tblW w:w="7117" w:type="dxa"/>
        <w:jc w:val="left"/>
        <w:tblInd w:w="1075" w:type="dxa"/>
        <w:tblLayout w:type="fixed"/>
        <w:tblCellMar>
          <w:top w:w="0" w:type="dxa"/>
          <w:left w:w="108" w:type="dxa"/>
          <w:bottom w:w="0" w:type="dxa"/>
          <w:right w:w="108" w:type="dxa"/>
        </w:tblCellMar>
      </w:tblPr>
      <w:tblGrid>
        <w:gridCol w:w="509"/>
        <w:gridCol w:w="4337"/>
        <w:gridCol w:w="2271"/>
      </w:tblGrid>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w:t>
            </w:r>
          </w:p>
        </w:tc>
        <w:tc>
          <w:tcPr>
            <w:tcW w:w="4337"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Квалификационна структура на персонала</w:t>
            </w:r>
          </w:p>
        </w:tc>
        <w:tc>
          <w:tcPr>
            <w:tcW w:w="2271"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Брой</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1</w:t>
            </w:r>
          </w:p>
        </w:tc>
        <w:tc>
          <w:tcPr>
            <w:tcW w:w="4337" w:type="dxa"/>
            <w:tcBorders>
              <w:top w:val="single" w:sz="4" w:space="0" w:color="000000"/>
              <w:left w:val="single" w:sz="4" w:space="0" w:color="000000"/>
              <w:bottom w:val="single" w:sz="4" w:space="0" w:color="000000"/>
              <w:right w:val="single" w:sz="4" w:space="0" w:color="000000"/>
            </w:tcBorders>
          </w:tcPr>
          <w:p>
            <w:pPr>
              <w:pStyle w:val="Normal"/>
              <w:rPr>
                <w:spacing w:val="11"/>
                <w:sz w:val="28"/>
                <w:szCs w:val="28"/>
              </w:rPr>
            </w:pPr>
            <w:r>
              <w:rPr>
                <w:spacing w:val="11"/>
                <w:sz w:val="28"/>
                <w:szCs w:val="28"/>
              </w:rPr>
              <w:t>Висше образование</w:t>
            </w:r>
          </w:p>
        </w:tc>
        <w:tc>
          <w:tcPr>
            <w:tcW w:w="2271"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4</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2</w:t>
            </w:r>
          </w:p>
        </w:tc>
        <w:tc>
          <w:tcPr>
            <w:tcW w:w="4337" w:type="dxa"/>
            <w:tcBorders>
              <w:top w:val="single" w:sz="4" w:space="0" w:color="000000"/>
              <w:left w:val="single" w:sz="4" w:space="0" w:color="000000"/>
              <w:bottom w:val="single" w:sz="4" w:space="0" w:color="000000"/>
              <w:right w:val="single" w:sz="4" w:space="0" w:color="000000"/>
            </w:tcBorders>
          </w:tcPr>
          <w:p>
            <w:pPr>
              <w:pStyle w:val="Normal"/>
              <w:rPr>
                <w:spacing w:val="11"/>
                <w:sz w:val="28"/>
                <w:szCs w:val="28"/>
              </w:rPr>
            </w:pPr>
            <w:r>
              <w:rPr>
                <w:spacing w:val="11"/>
                <w:sz w:val="28"/>
                <w:szCs w:val="28"/>
              </w:rPr>
              <w:t>Средно специално образование</w:t>
            </w:r>
          </w:p>
        </w:tc>
        <w:tc>
          <w:tcPr>
            <w:tcW w:w="2271"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3</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3</w:t>
            </w:r>
          </w:p>
        </w:tc>
        <w:tc>
          <w:tcPr>
            <w:tcW w:w="4337" w:type="dxa"/>
            <w:tcBorders>
              <w:top w:val="single" w:sz="4" w:space="0" w:color="000000"/>
              <w:left w:val="single" w:sz="4" w:space="0" w:color="000000"/>
              <w:bottom w:val="single" w:sz="4" w:space="0" w:color="000000"/>
              <w:right w:val="single" w:sz="4" w:space="0" w:color="000000"/>
            </w:tcBorders>
          </w:tcPr>
          <w:p>
            <w:pPr>
              <w:pStyle w:val="Normal"/>
              <w:rPr>
                <w:spacing w:val="11"/>
                <w:sz w:val="28"/>
                <w:szCs w:val="28"/>
              </w:rPr>
            </w:pPr>
            <w:r>
              <w:rPr>
                <w:spacing w:val="11"/>
                <w:sz w:val="28"/>
                <w:szCs w:val="28"/>
              </w:rPr>
              <w:t>Средно образование</w:t>
            </w:r>
          </w:p>
        </w:tc>
        <w:tc>
          <w:tcPr>
            <w:tcW w:w="2271"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6</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4</w:t>
            </w:r>
          </w:p>
        </w:tc>
        <w:tc>
          <w:tcPr>
            <w:tcW w:w="4337" w:type="dxa"/>
            <w:tcBorders>
              <w:top w:val="single" w:sz="4" w:space="0" w:color="000000"/>
              <w:left w:val="single" w:sz="4" w:space="0" w:color="000000"/>
              <w:bottom w:val="single" w:sz="4" w:space="0" w:color="000000"/>
              <w:right w:val="single" w:sz="4" w:space="0" w:color="000000"/>
            </w:tcBorders>
          </w:tcPr>
          <w:p>
            <w:pPr>
              <w:pStyle w:val="Normal"/>
              <w:rPr>
                <w:spacing w:val="11"/>
                <w:sz w:val="28"/>
                <w:szCs w:val="28"/>
              </w:rPr>
            </w:pPr>
            <w:r>
              <w:rPr>
                <w:spacing w:val="11"/>
                <w:sz w:val="28"/>
                <w:szCs w:val="28"/>
              </w:rPr>
              <w:t>Основно образование</w:t>
            </w:r>
          </w:p>
        </w:tc>
        <w:tc>
          <w:tcPr>
            <w:tcW w:w="2271"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2</w:t>
            </w:r>
          </w:p>
        </w:tc>
      </w:tr>
    </w:tbl>
    <w:p>
      <w:pPr>
        <w:pStyle w:val="Normal"/>
        <w:rPr>
          <w:spacing w:val="11"/>
        </w:rPr>
      </w:pPr>
      <w:r>
        <w:rPr>
          <w:spacing w:val="11"/>
        </w:rPr>
      </w:r>
    </w:p>
    <w:p>
      <w:pPr>
        <w:pStyle w:val="Normal"/>
        <w:rPr>
          <w:spacing w:val="11"/>
        </w:rPr>
      </w:pPr>
      <w:r>
        <w:rPr>
          <w:spacing w:val="11"/>
        </w:rPr>
      </w:r>
    </w:p>
    <w:p>
      <w:pPr>
        <w:pStyle w:val="Normal"/>
        <w:rPr>
          <w:spacing w:val="11"/>
        </w:rPr>
      </w:pPr>
      <w:r>
        <w:rPr>
          <w:spacing w:val="11"/>
        </w:rPr>
      </w:r>
    </w:p>
    <w:p>
      <w:pPr>
        <w:pStyle w:val="Normal"/>
        <w:rPr>
          <w:spacing w:val="11"/>
        </w:rPr>
      </w:pPr>
      <w:r>
        <w:rPr>
          <w:spacing w:val="11"/>
        </w:rPr>
      </w:r>
    </w:p>
    <w:p>
      <w:pPr>
        <w:pStyle w:val="Normal"/>
        <w:ind w:firstLine="708"/>
        <w:rPr>
          <w:color w:val="000000"/>
          <w:spacing w:val="11"/>
          <w:sz w:val="28"/>
          <w:szCs w:val="28"/>
        </w:rPr>
      </w:pPr>
      <w:r>
        <w:rPr>
          <w:color w:val="000000"/>
          <w:spacing w:val="11"/>
          <w:sz w:val="28"/>
          <w:szCs w:val="28"/>
        </w:rPr>
        <w:t>Възрастова структура на персонала</w:t>
      </w:r>
    </w:p>
    <w:p>
      <w:pPr>
        <w:pStyle w:val="Normal"/>
        <w:rPr>
          <w:color w:val="000000"/>
          <w:spacing w:val="11"/>
          <w:sz w:val="28"/>
          <w:szCs w:val="28"/>
        </w:rPr>
      </w:pPr>
      <w:r>
        <w:rPr>
          <w:color w:val="000000"/>
          <w:spacing w:val="11"/>
          <w:sz w:val="28"/>
          <w:szCs w:val="28"/>
        </w:rPr>
      </w:r>
    </w:p>
    <w:tbl>
      <w:tblPr>
        <w:tblW w:w="7157" w:type="dxa"/>
        <w:jc w:val="center"/>
        <w:tblInd w:w="0" w:type="dxa"/>
        <w:tblLayout w:type="fixed"/>
        <w:tblCellMar>
          <w:top w:w="0" w:type="dxa"/>
          <w:left w:w="108" w:type="dxa"/>
          <w:bottom w:w="0" w:type="dxa"/>
          <w:right w:w="108" w:type="dxa"/>
        </w:tblCellMar>
      </w:tblPr>
      <w:tblGrid>
        <w:gridCol w:w="509"/>
        <w:gridCol w:w="4261"/>
        <w:gridCol w:w="2387"/>
      </w:tblGrid>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w:t>
            </w:r>
          </w:p>
        </w:tc>
        <w:tc>
          <w:tcPr>
            <w:tcW w:w="4261"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Възрастова структура</w:t>
            </w:r>
          </w:p>
        </w:tc>
        <w:tc>
          <w:tcPr>
            <w:tcW w:w="2387"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Брой</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1</w:t>
            </w:r>
          </w:p>
        </w:tc>
        <w:tc>
          <w:tcPr>
            <w:tcW w:w="4261" w:type="dxa"/>
            <w:tcBorders>
              <w:top w:val="single" w:sz="4" w:space="0" w:color="000000"/>
              <w:left w:val="single" w:sz="4" w:space="0" w:color="000000"/>
              <w:bottom w:val="single" w:sz="4" w:space="0" w:color="000000"/>
              <w:right w:val="single" w:sz="4" w:space="0" w:color="000000"/>
            </w:tcBorders>
          </w:tcPr>
          <w:p>
            <w:pPr>
              <w:pStyle w:val="Normal"/>
              <w:jc w:val="both"/>
              <w:rPr>
                <w:spacing w:val="11"/>
                <w:sz w:val="28"/>
                <w:szCs w:val="28"/>
              </w:rPr>
            </w:pPr>
            <w:r>
              <w:rPr>
                <w:spacing w:val="11"/>
                <w:sz w:val="28"/>
                <w:szCs w:val="28"/>
              </w:rPr>
              <w:t>персонал общо</w:t>
            </w:r>
          </w:p>
        </w:tc>
        <w:tc>
          <w:tcPr>
            <w:tcW w:w="2387"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15</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2</w:t>
            </w:r>
          </w:p>
        </w:tc>
        <w:tc>
          <w:tcPr>
            <w:tcW w:w="4261" w:type="dxa"/>
            <w:tcBorders>
              <w:top w:val="single" w:sz="4" w:space="0" w:color="000000"/>
              <w:left w:val="single" w:sz="4" w:space="0" w:color="000000"/>
              <w:bottom w:val="single" w:sz="4" w:space="0" w:color="000000"/>
              <w:right w:val="single" w:sz="4" w:space="0" w:color="000000"/>
            </w:tcBorders>
          </w:tcPr>
          <w:p>
            <w:pPr>
              <w:pStyle w:val="Normal"/>
              <w:jc w:val="both"/>
              <w:rPr>
                <w:spacing w:val="11"/>
                <w:sz w:val="28"/>
                <w:szCs w:val="28"/>
              </w:rPr>
            </w:pPr>
            <w:r>
              <w:rPr>
                <w:spacing w:val="11"/>
                <w:sz w:val="28"/>
                <w:szCs w:val="28"/>
              </w:rPr>
              <w:t>до 20 години</w:t>
            </w:r>
          </w:p>
        </w:tc>
        <w:tc>
          <w:tcPr>
            <w:tcW w:w="2387"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1</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3</w:t>
            </w:r>
          </w:p>
        </w:tc>
        <w:tc>
          <w:tcPr>
            <w:tcW w:w="4261" w:type="dxa"/>
            <w:tcBorders>
              <w:top w:val="single" w:sz="4" w:space="0" w:color="000000"/>
              <w:left w:val="single" w:sz="4" w:space="0" w:color="000000"/>
              <w:bottom w:val="single" w:sz="4" w:space="0" w:color="000000"/>
              <w:right w:val="single" w:sz="4" w:space="0" w:color="000000"/>
            </w:tcBorders>
          </w:tcPr>
          <w:p>
            <w:pPr>
              <w:pStyle w:val="Normal"/>
              <w:jc w:val="both"/>
              <w:rPr/>
            </w:pPr>
            <w:r>
              <w:rPr>
                <w:spacing w:val="11"/>
                <w:sz w:val="28"/>
                <w:szCs w:val="28"/>
              </w:rPr>
              <w:t>от 21 до 35 години</w:t>
            </w:r>
          </w:p>
        </w:tc>
        <w:tc>
          <w:tcPr>
            <w:tcW w:w="2387"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6</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4</w:t>
            </w:r>
          </w:p>
        </w:tc>
        <w:tc>
          <w:tcPr>
            <w:tcW w:w="4261" w:type="dxa"/>
            <w:tcBorders>
              <w:top w:val="single" w:sz="4" w:space="0" w:color="000000"/>
              <w:left w:val="single" w:sz="4" w:space="0" w:color="000000"/>
              <w:bottom w:val="single" w:sz="4" w:space="0" w:color="000000"/>
              <w:right w:val="single" w:sz="4" w:space="0" w:color="000000"/>
            </w:tcBorders>
          </w:tcPr>
          <w:p>
            <w:pPr>
              <w:pStyle w:val="Normal"/>
              <w:jc w:val="both"/>
              <w:rPr/>
            </w:pPr>
            <w:r>
              <w:rPr>
                <w:spacing w:val="11"/>
                <w:sz w:val="28"/>
                <w:szCs w:val="28"/>
              </w:rPr>
              <w:t>от 36 до 50 години</w:t>
            </w:r>
          </w:p>
        </w:tc>
        <w:tc>
          <w:tcPr>
            <w:tcW w:w="2387"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2</w:t>
            </w:r>
          </w:p>
        </w:tc>
      </w:tr>
      <w:tr>
        <w:trPr/>
        <w:tc>
          <w:tcPr>
            <w:tcW w:w="509" w:type="dxa"/>
            <w:tcBorders>
              <w:top w:val="single" w:sz="4" w:space="0" w:color="000000"/>
              <w:left w:val="single" w:sz="4" w:space="0" w:color="000000"/>
              <w:bottom w:val="single" w:sz="4" w:space="0" w:color="000000"/>
              <w:right w:val="single" w:sz="4" w:space="0" w:color="000000"/>
            </w:tcBorders>
          </w:tcPr>
          <w:p>
            <w:pPr>
              <w:pStyle w:val="Normal"/>
              <w:jc w:val="center"/>
              <w:rPr>
                <w:b/>
                <w:b/>
                <w:spacing w:val="11"/>
                <w:sz w:val="28"/>
                <w:szCs w:val="28"/>
              </w:rPr>
            </w:pPr>
            <w:r>
              <w:rPr>
                <w:b/>
                <w:spacing w:val="11"/>
                <w:sz w:val="28"/>
                <w:szCs w:val="28"/>
              </w:rPr>
              <w:t>5</w:t>
            </w:r>
          </w:p>
        </w:tc>
        <w:tc>
          <w:tcPr>
            <w:tcW w:w="4261" w:type="dxa"/>
            <w:tcBorders>
              <w:top w:val="single" w:sz="4" w:space="0" w:color="000000"/>
              <w:left w:val="single" w:sz="4" w:space="0" w:color="000000"/>
              <w:bottom w:val="single" w:sz="4" w:space="0" w:color="000000"/>
              <w:right w:val="single" w:sz="4" w:space="0" w:color="000000"/>
            </w:tcBorders>
          </w:tcPr>
          <w:p>
            <w:pPr>
              <w:pStyle w:val="Normal"/>
              <w:jc w:val="both"/>
              <w:rPr>
                <w:spacing w:val="11"/>
                <w:sz w:val="28"/>
                <w:szCs w:val="28"/>
              </w:rPr>
            </w:pPr>
            <w:r>
              <w:rPr>
                <w:spacing w:val="11"/>
                <w:sz w:val="28"/>
                <w:szCs w:val="28"/>
              </w:rPr>
              <w:t>от 51 до 60 години</w:t>
            </w:r>
          </w:p>
        </w:tc>
        <w:tc>
          <w:tcPr>
            <w:tcW w:w="2387" w:type="dxa"/>
            <w:tcBorders>
              <w:top w:val="single" w:sz="4" w:space="0" w:color="000000"/>
              <w:left w:val="single" w:sz="4" w:space="0" w:color="000000"/>
              <w:bottom w:val="single" w:sz="4" w:space="0" w:color="000000"/>
              <w:right w:val="single" w:sz="4" w:space="0" w:color="000000"/>
            </w:tcBorders>
          </w:tcPr>
          <w:p>
            <w:pPr>
              <w:pStyle w:val="Normal"/>
              <w:jc w:val="center"/>
              <w:rPr>
                <w:spacing w:val="11"/>
                <w:sz w:val="28"/>
                <w:szCs w:val="28"/>
              </w:rPr>
            </w:pPr>
            <w:r>
              <w:rPr>
                <w:spacing w:val="11"/>
                <w:sz w:val="28"/>
                <w:szCs w:val="28"/>
              </w:rPr>
              <w:t>6</w:t>
            </w:r>
          </w:p>
        </w:tc>
      </w:tr>
    </w:tbl>
    <w:p>
      <w:pPr>
        <w:pStyle w:val="Normal"/>
        <w:jc w:val="both"/>
        <w:rPr>
          <w:spacing w:val="11"/>
        </w:rPr>
      </w:pPr>
      <w:r>
        <w:rPr>
          <w:spacing w:val="11"/>
        </w:rPr>
        <w:t xml:space="preserve">              </w:t>
      </w:r>
    </w:p>
    <w:p>
      <w:pPr>
        <w:pStyle w:val="Normal"/>
        <w:jc w:val="both"/>
        <w:rPr>
          <w:spacing w:val="11"/>
        </w:rPr>
      </w:pPr>
      <w:r>
        <w:rPr>
          <w:spacing w:val="11"/>
        </w:rPr>
        <w:t xml:space="preserve">                                                                         </w:t>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t xml:space="preserve">                      </w:t>
      </w:r>
      <w:bookmarkStart w:id="0" w:name="_1180936320"/>
      <w:bookmarkStart w:id="1" w:name="_1180715925"/>
      <w:bookmarkEnd w:id="0"/>
      <w:bookmarkEnd w:id="1"/>
      <w:r>
        <w:rPr>
          <w:spacing w:val="11"/>
        </w:rPr>
        <w:object w:dxaOrig="7680" w:dyaOrig="4096">
          <v:shapetype id="shapetype_ole_rId4" coordsize="21600,21600" o:spt="ole_rId4"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le_rId4" type="shapetype_ole_rId4" style="width:373.55pt;height:206.3pt" filled="f" o:ole="">
            <v:imagedata r:id="rId5" o:title=""/>
          </v:shape>
          <o:OLEObject Type="Embed" ProgID="Excel.Sheet.12" ShapeID="ole_rId4" DrawAspect="Content" ObjectID="_1936358237" r:id="rId4"/>
        </w:object>
      </w:r>
    </w:p>
    <w:p>
      <w:pPr>
        <w:pStyle w:val="Normal"/>
        <w:jc w:val="both"/>
        <w:rPr>
          <w:spacing w:val="11"/>
        </w:rPr>
      </w:pPr>
      <w:r>
        <w:rPr>
          <w:spacing w:val="11"/>
        </w:rPr>
      </w:r>
    </w:p>
    <w:p>
      <w:pPr>
        <w:pStyle w:val="Normal"/>
        <w:jc w:val="both"/>
        <w:rPr>
          <w:spacing w:val="11"/>
        </w:rPr>
      </w:pPr>
      <w:r>
        <w:rPr>
          <w:spacing w:val="11"/>
        </w:rPr>
      </w:r>
    </w:p>
    <w:p>
      <w:pPr>
        <w:pStyle w:val="Normal"/>
        <w:widowControl/>
        <w:numPr>
          <w:ilvl w:val="1"/>
          <w:numId w:val="2"/>
        </w:numPr>
        <w:autoSpaceDE w:val="true"/>
        <w:jc w:val="both"/>
        <w:rPr>
          <w:b/>
          <w:b/>
          <w:spacing w:val="11"/>
          <w:sz w:val="28"/>
          <w:szCs w:val="28"/>
        </w:rPr>
      </w:pPr>
      <w:r>
        <w:rPr>
          <w:b/>
          <w:spacing w:val="11"/>
          <w:sz w:val="28"/>
          <w:szCs w:val="28"/>
        </w:rPr>
        <w:t>Анализ на вътрешната среда</w:t>
      </w:r>
    </w:p>
    <w:p>
      <w:pPr>
        <w:pStyle w:val="Normal"/>
        <w:jc w:val="both"/>
        <w:rPr>
          <w:b/>
          <w:b/>
          <w:spacing w:val="11"/>
          <w:sz w:val="28"/>
          <w:szCs w:val="28"/>
        </w:rPr>
      </w:pPr>
      <w:r>
        <w:rPr>
          <w:b/>
          <w:spacing w:val="11"/>
          <w:sz w:val="28"/>
          <w:szCs w:val="28"/>
        </w:rPr>
      </w:r>
    </w:p>
    <w:p>
      <w:pPr>
        <w:pStyle w:val="Normal"/>
        <w:ind w:firstLine="708"/>
        <w:jc w:val="both"/>
        <w:rPr/>
      </w:pPr>
      <w:r>
        <w:rPr>
          <w:spacing w:val="11"/>
          <w:sz w:val="28"/>
          <w:szCs w:val="28"/>
        </w:rPr>
        <w:t>Основната цел на ЕФ ”Фелина” е, функционирайки на българския пазар да съумее да промени значително съотношението приходи/разходи  в посока намаляване на разходите и повишение на приходите. Фирмата разполага с необходимия персонал като квалификация и той е правилно разпределен според нуждите за различните видове производствени дейности и йерархично ниво.</w:t>
      </w:r>
    </w:p>
    <w:p>
      <w:pPr>
        <w:pStyle w:val="Normal"/>
        <w:jc w:val="both"/>
        <w:rPr/>
      </w:pPr>
      <w:r>
        <w:rPr>
          <w:spacing w:val="11"/>
          <w:sz w:val="28"/>
          <w:szCs w:val="28"/>
        </w:rPr>
        <w:tab/>
        <w:t>Организационната структура на управление съответстваща на дейността, размера и броя на персонала е линейно функционалния тип.</w:t>
      </w:r>
    </w:p>
    <w:p>
      <w:pPr>
        <w:pStyle w:val="Normal"/>
        <w:jc w:val="both"/>
        <w:rPr>
          <w:spacing w:val="11"/>
          <w:sz w:val="28"/>
          <w:szCs w:val="28"/>
        </w:rPr>
      </w:pPr>
      <w:r>
        <w:rPr>
          <w:spacing w:val="11"/>
          <w:sz w:val="28"/>
          <w:szCs w:val="28"/>
        </w:rPr>
        <w:tab/>
        <w:t>Управителя и собственик на ЕФ ”Фелина”  осъществява пряко ръководене на началниците на производствените отдели и работници. В зависимост от делегираните права, началниците на отдели, от своя страна поставят планираните задачи от управителя за изпълнение на преките си подчинени и контролират изпълнението им.</w:t>
      </w:r>
    </w:p>
    <w:p>
      <w:pPr>
        <w:pStyle w:val="Normal"/>
        <w:jc w:val="both"/>
        <w:rPr>
          <w:spacing w:val="11"/>
          <w:sz w:val="28"/>
          <w:szCs w:val="28"/>
        </w:rPr>
      </w:pPr>
      <w:r>
        <w:rPr>
          <w:spacing w:val="11"/>
          <w:sz w:val="28"/>
          <w:szCs w:val="28"/>
        </w:rPr>
      </w:r>
    </w:p>
    <w:p>
      <w:pPr>
        <w:pStyle w:val="Normal"/>
        <w:widowControl/>
        <w:numPr>
          <w:ilvl w:val="1"/>
          <w:numId w:val="6"/>
        </w:numPr>
        <w:autoSpaceDE w:val="true"/>
        <w:jc w:val="both"/>
        <w:rPr>
          <w:b/>
          <w:b/>
          <w:spacing w:val="-8"/>
          <w:sz w:val="28"/>
          <w:szCs w:val="28"/>
        </w:rPr>
      </w:pPr>
      <w:r>
        <w:rPr>
          <w:b/>
          <w:spacing w:val="-8"/>
          <w:sz w:val="28"/>
          <w:szCs w:val="28"/>
        </w:rPr>
        <w:t>Анализ на външната среда</w:t>
      </w:r>
    </w:p>
    <w:p>
      <w:pPr>
        <w:pStyle w:val="Normal"/>
        <w:jc w:val="both"/>
        <w:rPr>
          <w:b/>
          <w:b/>
          <w:spacing w:val="-8"/>
          <w:sz w:val="28"/>
          <w:szCs w:val="28"/>
        </w:rPr>
      </w:pPr>
      <w:r>
        <w:rPr>
          <w:b/>
          <w:spacing w:val="-8"/>
          <w:sz w:val="28"/>
          <w:szCs w:val="28"/>
        </w:rPr>
      </w:r>
    </w:p>
    <w:p>
      <w:pPr>
        <w:pStyle w:val="Normal"/>
        <w:ind w:firstLine="708"/>
        <w:jc w:val="both"/>
        <w:rPr>
          <w:sz w:val="28"/>
          <w:szCs w:val="28"/>
        </w:rPr>
      </w:pPr>
      <w:r>
        <w:rPr>
          <w:sz w:val="28"/>
          <w:szCs w:val="28"/>
        </w:rPr>
        <w:t xml:space="preserve">Външната среда се характеризира с комплексност и  изменчивост, които влияят върху степента на нейната несигурност. Нейният анализ, имащ за цел да осигури гъвкавостта и устойчивостта на фирмата срещу непрекъснатите промени, се основава на базата на оценката на икономическите, обществените, политическите, екологичните и технологични тенденции на развитие, които засягат дейността на фирмата. Така се определя общото състояние на отрасъла, в който те функционират. </w:t>
      </w:r>
    </w:p>
    <w:p>
      <w:pPr>
        <w:pStyle w:val="Normal"/>
        <w:jc w:val="both"/>
        <w:rPr>
          <w:spacing w:val="11"/>
          <w:sz w:val="28"/>
          <w:szCs w:val="28"/>
        </w:rPr>
      </w:pPr>
      <w:r>
        <w:rPr>
          <w:spacing w:val="11"/>
          <w:sz w:val="28"/>
          <w:szCs w:val="28"/>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pStyle w:val="Normal"/>
        <w:jc w:val="both"/>
        <w:rPr>
          <w:spacing w:val="11"/>
        </w:rPr>
      </w:pPr>
      <w:r>
        <w:rPr>
          <w:spacing w:val="11"/>
        </w:rPr>
      </w:r>
    </w:p>
    <w:p>
      <w:pPr>
        <w:sectPr>
          <w:footerReference w:type="default" r:id="rId6"/>
          <w:footerReference w:type="first" r:id="rId7"/>
          <w:type w:val="nextPage"/>
          <w:pgSz w:w="11906" w:h="16838"/>
          <w:pgMar w:left="1800" w:right="749" w:header="0" w:top="977" w:footer="708" w:bottom="814" w:gutter="0"/>
          <w:pgNumType w:fmt="decimal"/>
          <w:formProt w:val="false"/>
          <w:titlePg/>
          <w:textDirection w:val="lrTb"/>
          <w:docGrid w:type="default" w:linePitch="360" w:charSpace="0"/>
        </w:sectPr>
        <w:pStyle w:val="Normal"/>
        <w:jc w:val="both"/>
        <w:rPr>
          <w:spacing w:val="11"/>
        </w:rPr>
      </w:pPr>
      <w:r>
        <w:rPr>
          <w:spacing w:val="11"/>
        </w:rPr>
      </w:r>
    </w:p>
    <w:p>
      <w:pPr>
        <w:pStyle w:val="Normal"/>
        <w:shd w:fill="FFFFFF" w:val="clear"/>
        <w:spacing w:lineRule="exact" w:line="449" w:before="17" w:after="0"/>
        <w:ind w:left="43" w:firstLine="677"/>
        <w:jc w:val="both"/>
        <w:rPr/>
      </w:pPr>
      <w:r>
        <w:rPr>
          <w:b/>
          <w:color w:val="000000"/>
          <w:spacing w:val="11"/>
          <w:sz w:val="28"/>
          <w:szCs w:val="28"/>
          <w:u w:val="single"/>
        </w:rPr>
        <w:t>3.</w:t>
      </w:r>
      <w:r>
        <w:rPr>
          <w:b/>
          <w:color w:val="000000"/>
          <w:spacing w:val="11"/>
          <w:sz w:val="28"/>
          <w:szCs w:val="28"/>
        </w:rPr>
        <w:t xml:space="preserve"> Характеристика на системата за мениджмънт на персонала </w:t>
      </w:r>
    </w:p>
    <w:p>
      <w:pPr>
        <w:pStyle w:val="Normal"/>
        <w:shd w:fill="FFFFFF" w:val="clear"/>
        <w:spacing w:lineRule="exact" w:line="449" w:before="17" w:after="0"/>
        <w:ind w:left="43" w:firstLine="418"/>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Ставна част от управлението на стопанските организации е мениджмънта на персонала. Характеристиката на системата за мениджмънт на персонала закономерно започва с описание на процесите на планиране и осигуряване с работна сила. Условията на оптимизиране на персонала, са сложна, динамична и вътрешно противоречива социална система, представляваща едно микрообщество, в което се възпроизвеждат устойчиви дейности, реализират се интереси, изграждат се ценностни норми, осъществяват се процеси на социализация и общуване. прогнозирането на възможностите</w:t>
      </w:r>
    </w:p>
    <w:p>
      <w:pPr>
        <w:pStyle w:val="Normal"/>
        <w:shd w:fill="FFFFFF" w:val="clear"/>
        <w:spacing w:lineRule="exact" w:line="449" w:before="17" w:after="0"/>
        <w:ind w:left="43" w:firstLine="418"/>
        <w:jc w:val="both"/>
        <w:rPr>
          <w:spacing w:val="11"/>
          <w:sz w:val="28"/>
          <w:szCs w:val="28"/>
        </w:rPr>
      </w:pPr>
      <w:r>
        <w:rPr>
          <w:color w:val="000000"/>
          <w:spacing w:val="11"/>
          <w:sz w:val="28"/>
          <w:szCs w:val="28"/>
        </w:rPr>
        <w:t xml:space="preserve"> </w:t>
      </w:r>
      <w:r>
        <w:rPr>
          <w:color w:val="000000"/>
          <w:spacing w:val="11"/>
          <w:sz w:val="28"/>
          <w:szCs w:val="28"/>
        </w:rPr>
        <w:t xml:space="preserve">При извършване на подбор на кадри се използват предимно служители на фирмата, като се разширяват и дообогатяват техните персоналните задачи. При необходимост от наемане на външни лица и техния подбор, първо се разглеждат подадените молби. Подбират се кандидатите отговарящи на изискванията и критериите заложени от ръководството, след което се  извършва индивидуално интервю с одобрените кандидати между кандидата и представители на фирмата: началника на съответния цех или отдел за които се </w:t>
      </w:r>
      <w:r>
        <w:rPr>
          <w:spacing w:val="11"/>
          <w:sz w:val="28"/>
          <w:szCs w:val="28"/>
        </w:rPr>
        <w:t xml:space="preserve">явява кандидата и управителя на фирмата, които имат </w:t>
      </w:r>
      <w:r>
        <w:rPr>
          <w:color w:val="000000"/>
          <w:spacing w:val="11"/>
          <w:sz w:val="28"/>
          <w:szCs w:val="28"/>
        </w:rPr>
        <w:t>решаващо значение за избора на кандидат.</w:t>
      </w:r>
    </w:p>
    <w:p>
      <w:pPr>
        <w:pStyle w:val="Normal"/>
        <w:shd w:fill="FFFFFF" w:val="clear"/>
        <w:spacing w:lineRule="exact" w:line="449" w:before="17" w:after="0"/>
        <w:ind w:left="43" w:firstLine="418"/>
        <w:jc w:val="both"/>
        <w:rPr/>
      </w:pPr>
      <w:r>
        <w:rPr>
          <w:color w:val="000000"/>
          <w:spacing w:val="11"/>
          <w:sz w:val="28"/>
          <w:szCs w:val="28"/>
        </w:rPr>
        <w:t>Обучението на персонала се прилага на работното място.</w:t>
      </w:r>
    </w:p>
    <w:p>
      <w:pPr>
        <w:pStyle w:val="Normal"/>
        <w:shd w:fill="FFFFFF" w:val="clear"/>
        <w:spacing w:lineRule="exact" w:line="449" w:before="17" w:after="0"/>
        <w:ind w:left="43" w:firstLine="418"/>
        <w:jc w:val="both"/>
        <w:rPr/>
      </w:pPr>
      <w:r>
        <w:rPr>
          <w:color w:val="000000"/>
          <w:spacing w:val="11"/>
          <w:sz w:val="28"/>
          <w:szCs w:val="28"/>
        </w:rPr>
        <w:t>В фирмата се прилага краткосрочно планиране на потребностите при управлението на кариерата на служителите, което се явява като основен недостатък. Развиват се и се издигат основно собствени кадри, което пречи да се осъществи освежаване на управлението, да се приложи иновативен подход и да се пречупят наследените стереотипи наложени от дългогодишно работещите служители.</w:t>
      </w:r>
    </w:p>
    <w:p>
      <w:pPr>
        <w:pStyle w:val="Normal"/>
        <w:shd w:fill="FFFFFF" w:val="clear"/>
        <w:spacing w:lineRule="exact" w:line="449" w:before="17" w:after="0"/>
        <w:ind w:left="43" w:firstLine="418"/>
        <w:jc w:val="both"/>
        <w:rPr/>
      </w:pPr>
      <w:r>
        <w:rPr>
          <w:color w:val="000000"/>
          <w:spacing w:val="11"/>
          <w:sz w:val="28"/>
          <w:szCs w:val="28"/>
        </w:rPr>
        <w:t xml:space="preserve">При компенсирането на труда надделява субективизмът, като в по-голяма степен се прави оценка на изпълнителите, отколкото за работните места и свършената работа. Самата оценка се извършва от главния счетоводител и управителя на фирмата и само формално се подлага на групово обсъждане, а в голяма степен допълнителните премии и възнаграждения зависят от тази оценка. </w:t>
      </w:r>
    </w:p>
    <w:p>
      <w:pPr>
        <w:pStyle w:val="Normal"/>
        <w:shd w:fill="FFFFFF" w:val="clear"/>
        <w:spacing w:lineRule="exact" w:line="449" w:before="17" w:after="0"/>
        <w:ind w:left="43" w:firstLine="418"/>
        <w:jc w:val="both"/>
        <w:rPr/>
      </w:pPr>
      <w:r>
        <w:rPr>
          <w:color w:val="000000"/>
          <w:spacing w:val="11"/>
          <w:sz w:val="28"/>
          <w:szCs w:val="28"/>
        </w:rPr>
        <w:t xml:space="preserve">Основните факторите, оказващи влияние върху заплащането на труда са: </w:t>
      </w:r>
    </w:p>
    <w:p>
      <w:pPr>
        <w:pStyle w:val="Normal"/>
        <w:numPr>
          <w:ilvl w:val="0"/>
          <w:numId w:val="7"/>
        </w:numPr>
        <w:shd w:fill="FFFFFF" w:val="clear"/>
        <w:tabs>
          <w:tab w:val="clear" w:pos="708"/>
        </w:tabs>
        <w:spacing w:lineRule="exact" w:line="449" w:before="17" w:after="0"/>
        <w:ind w:left="0" w:firstLine="900"/>
        <w:jc w:val="both"/>
        <w:rPr/>
      </w:pPr>
      <w:r>
        <w:rPr>
          <w:color w:val="000000"/>
          <w:spacing w:val="11"/>
          <w:sz w:val="28"/>
          <w:szCs w:val="28"/>
        </w:rPr>
        <w:t>ЕФ”Фелина” има висока платежоспособност, която се основана на оборота и реализираната печалба;</w:t>
      </w:r>
    </w:p>
    <w:p>
      <w:pPr>
        <w:pStyle w:val="Normal"/>
        <w:numPr>
          <w:ilvl w:val="0"/>
          <w:numId w:val="7"/>
        </w:numPr>
        <w:shd w:fill="FFFFFF" w:val="clear"/>
        <w:tabs>
          <w:tab w:val="clear" w:pos="708"/>
        </w:tabs>
        <w:spacing w:lineRule="exact" w:line="449" w:before="17" w:after="0"/>
        <w:ind w:left="0" w:firstLine="900"/>
        <w:jc w:val="both"/>
        <w:rPr>
          <w:color w:val="000000"/>
          <w:spacing w:val="11"/>
          <w:sz w:val="28"/>
          <w:szCs w:val="28"/>
        </w:rPr>
      </w:pPr>
      <w:r>
        <w:rPr>
          <w:color w:val="000000"/>
          <w:spacing w:val="11"/>
          <w:sz w:val="28"/>
          <w:szCs w:val="28"/>
        </w:rPr>
        <w:t>В ЕФ”Фелина” няма синдикална организация която да защитава и договаря интересите на служителите и работниците;</w:t>
      </w:r>
    </w:p>
    <w:p>
      <w:pPr>
        <w:pStyle w:val="Normal"/>
        <w:numPr>
          <w:ilvl w:val="0"/>
          <w:numId w:val="7"/>
        </w:numPr>
        <w:shd w:fill="FFFFFF" w:val="clear"/>
        <w:tabs>
          <w:tab w:val="clear" w:pos="708"/>
        </w:tabs>
        <w:spacing w:lineRule="exact" w:line="449" w:before="17" w:after="0"/>
        <w:ind w:left="0" w:firstLine="900"/>
        <w:jc w:val="both"/>
        <w:rPr/>
      </w:pPr>
      <w:r>
        <w:rPr>
          <w:color w:val="000000"/>
          <w:spacing w:val="11"/>
          <w:sz w:val="28"/>
          <w:szCs w:val="28"/>
        </w:rPr>
        <w:t>инфлацията и определеният от правителството жизнен минимум се вземат под внимание от ръководството на фирмата;</w:t>
      </w:r>
    </w:p>
    <w:p>
      <w:pPr>
        <w:pStyle w:val="Normal"/>
        <w:numPr>
          <w:ilvl w:val="0"/>
          <w:numId w:val="7"/>
        </w:numPr>
        <w:shd w:fill="FFFFFF" w:val="clear"/>
        <w:tabs>
          <w:tab w:val="clear" w:pos="708"/>
        </w:tabs>
        <w:spacing w:lineRule="exact" w:line="449" w:before="17" w:after="0"/>
        <w:ind w:left="0" w:firstLine="900"/>
        <w:jc w:val="both"/>
        <w:rPr>
          <w:color w:val="000000"/>
          <w:spacing w:val="11"/>
          <w:sz w:val="28"/>
          <w:szCs w:val="28"/>
        </w:rPr>
      </w:pPr>
      <w:r>
        <w:rPr>
          <w:color w:val="000000"/>
          <w:spacing w:val="11"/>
          <w:sz w:val="28"/>
          <w:szCs w:val="28"/>
        </w:rPr>
        <w:t>съществува несъразмерност по отношение на производителността, сравнена с тази в сходни конкурентни организации и нивото на заплащане;</w:t>
      </w:r>
    </w:p>
    <w:p>
      <w:pPr>
        <w:pStyle w:val="Normal"/>
        <w:numPr>
          <w:ilvl w:val="0"/>
          <w:numId w:val="7"/>
        </w:numPr>
        <w:shd w:fill="FFFFFF" w:val="clear"/>
        <w:tabs>
          <w:tab w:val="clear" w:pos="708"/>
        </w:tabs>
        <w:spacing w:lineRule="exact" w:line="449" w:before="17" w:after="0"/>
        <w:ind w:left="0" w:firstLine="900"/>
        <w:jc w:val="both"/>
        <w:rPr/>
      </w:pPr>
      <w:r>
        <w:rPr>
          <w:color w:val="000000"/>
          <w:spacing w:val="11"/>
          <w:sz w:val="28"/>
          <w:szCs w:val="28"/>
        </w:rPr>
        <w:t>условията на трудовият пазар (малкото свободни работни места и високата безработица) са основният механизъм за въздействие от страна на ръководството и способстват за поддържането на ниско заплащане;</w:t>
      </w:r>
    </w:p>
    <w:p>
      <w:pPr>
        <w:pStyle w:val="Normal"/>
        <w:numPr>
          <w:ilvl w:val="0"/>
          <w:numId w:val="7"/>
        </w:numPr>
        <w:shd w:fill="FFFFFF" w:val="clear"/>
        <w:tabs>
          <w:tab w:val="clear" w:pos="708"/>
          <w:tab w:val="left" w:pos="-2700" w:leader="none"/>
        </w:tabs>
        <w:spacing w:lineRule="exact" w:line="449" w:before="17" w:after="0"/>
        <w:ind w:left="0" w:firstLine="900"/>
        <w:jc w:val="both"/>
        <w:rPr>
          <w:color w:val="000000"/>
          <w:spacing w:val="11"/>
          <w:sz w:val="28"/>
          <w:szCs w:val="28"/>
        </w:rPr>
      </w:pPr>
      <w:r>
        <w:rPr>
          <w:color w:val="000000"/>
          <w:spacing w:val="11"/>
          <w:sz w:val="28"/>
          <w:szCs w:val="28"/>
        </w:rPr>
        <w:t>възнагражденията като цяло не са съобразени с положените усилия и резултатите от труда.</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Условията на труд в фирмата е 7-дневна работна седмица с 8-часов работен ден. Не се полагат усилия за подобряване качеството на трудовият живот.</w:t>
      </w:r>
    </w:p>
    <w:p>
      <w:pPr>
        <w:pStyle w:val="Normal"/>
        <w:shd w:fill="FFFFFF" w:val="clear"/>
        <w:spacing w:lineRule="exact" w:line="449" w:before="17" w:after="0"/>
        <w:ind w:left="43" w:firstLine="418"/>
        <w:jc w:val="both"/>
        <w:rPr/>
      </w:pPr>
      <w:r>
        <w:rPr>
          <w:color w:val="000000"/>
          <w:spacing w:val="11"/>
          <w:sz w:val="28"/>
          <w:szCs w:val="28"/>
        </w:rPr>
        <w:t xml:space="preserve"> </w:t>
      </w:r>
      <w:r>
        <w:rPr>
          <w:color w:val="000000"/>
          <w:spacing w:val="11"/>
          <w:sz w:val="28"/>
          <w:szCs w:val="28"/>
        </w:rPr>
        <w:t>По отношение осигуряването на здравословни и безопасни условия на труд:</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Факторите на физикохимичната среда са на добро ниво.</w:t>
      </w:r>
    </w:p>
    <w:p>
      <w:pPr>
        <w:pStyle w:val="Normal"/>
        <w:shd w:fill="FFFFFF" w:val="clear"/>
        <w:spacing w:lineRule="exact" w:line="449" w:before="17" w:after="0"/>
        <w:ind w:left="43" w:firstLine="418"/>
        <w:jc w:val="both"/>
        <w:rPr/>
      </w:pPr>
      <w:r>
        <w:rPr>
          <w:color w:val="000000"/>
          <w:spacing w:val="11"/>
          <w:sz w:val="28"/>
          <w:szCs w:val="28"/>
        </w:rPr>
        <w:t>По отношение на психо-социалните фактори, може да се упомене, че наличието на усложнени вътрешни правила и процедури, честото оставане след работно време и ниското самочувствие на служителите, въздействат в посока увеличаване на стреса, с всички произтичащи от това субективни, поведенчески и дори физиологически последствия.</w:t>
      </w:r>
    </w:p>
    <w:p>
      <w:pPr>
        <w:pStyle w:val="Normal"/>
        <w:shd w:fill="FFFFFF" w:val="clear"/>
        <w:spacing w:lineRule="exact" w:line="449" w:before="17" w:after="0"/>
        <w:ind w:left="43" w:firstLine="418"/>
        <w:jc w:val="both"/>
        <w:rPr/>
      </w:pPr>
      <w:r>
        <w:rPr>
          <w:color w:val="000000"/>
          <w:spacing w:val="11"/>
          <w:sz w:val="28"/>
          <w:szCs w:val="28"/>
        </w:rPr>
        <w:t>Участието на персонала при вземане на управленски решения е минимално. Управителя на ЕФ”Фелина” решава едностранно. Комуникациите между ръководство-работник е отгоре надолу, под формата на задания за работа, инструкции, правилници.</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От разгледаното дотук, може да се направи извода, че се създават немалко предпоставки за възникване на конфликти както между отделни индивиди, между отделните цехове и групи във фирмата, така и между индивиди и групи. Наблюдаваме конфликт на целите, познавателен и емоционален конфликт.</w:t>
      </w:r>
    </w:p>
    <w:p>
      <w:pPr>
        <w:pStyle w:val="Normal"/>
        <w:shd w:fill="FFFFFF" w:val="clear"/>
        <w:spacing w:lineRule="exact" w:line="449" w:before="17" w:after="0"/>
        <w:ind w:left="43" w:firstLine="418"/>
        <w:jc w:val="both"/>
        <w:rPr/>
      </w:pPr>
      <w:r>
        <w:rPr>
          <w:color w:val="000000"/>
          <w:spacing w:val="11"/>
          <w:sz w:val="28"/>
          <w:szCs w:val="28"/>
        </w:rPr>
        <w:t xml:space="preserve"> </w:t>
      </w:r>
      <w:r>
        <w:rPr>
          <w:color w:val="000000"/>
          <w:spacing w:val="11"/>
          <w:sz w:val="28"/>
          <w:szCs w:val="28"/>
        </w:rPr>
        <w:t>За разрешаването им ръководството прилага основно силов стил, търсейки се удовлетворяване основно интересите на ръководството на фирмата. Индивидуалните трудови спорове се решават в рамките на организацията. Предвидените в Кодекса на Труда дисциплинарни мерки се прилагат и налагат след запознаване с писмено обяснение от страна на нарушителя и с мотивирана писмена заповед.</w:t>
      </w:r>
    </w:p>
    <w:p>
      <w:pPr>
        <w:pStyle w:val="Normal"/>
        <w:shd w:fill="FFFFFF" w:val="clear"/>
        <w:spacing w:lineRule="exact" w:line="449" w:before="17" w:after="0"/>
        <w:ind w:left="43" w:firstLine="418"/>
        <w:jc w:val="both"/>
        <w:rPr>
          <w:color w:val="000000"/>
          <w:spacing w:val="11"/>
          <w:sz w:val="28"/>
          <w:szCs w:val="28"/>
          <w:lang w:val="en-US"/>
        </w:rPr>
      </w:pPr>
      <w:r>
        <w:rPr>
          <w:color w:val="000000"/>
          <w:spacing w:val="11"/>
          <w:sz w:val="28"/>
          <w:szCs w:val="28"/>
          <w:lang w:val="en-US"/>
        </w:rPr>
      </w:r>
    </w:p>
    <w:p>
      <w:pPr>
        <w:pStyle w:val="Normal"/>
        <w:shd w:fill="FFFFFF" w:val="clear"/>
        <w:spacing w:lineRule="exact" w:line="449" w:before="17" w:after="0"/>
        <w:ind w:left="43" w:firstLine="418"/>
        <w:jc w:val="both"/>
        <w:rPr>
          <w:b/>
          <w:b/>
          <w:color w:val="000000"/>
          <w:spacing w:val="11"/>
          <w:sz w:val="28"/>
          <w:szCs w:val="28"/>
          <w:lang w:val="en-US"/>
        </w:rPr>
      </w:pPr>
      <w:r>
        <w:rPr>
          <w:b/>
          <w:color w:val="000000"/>
          <w:spacing w:val="11"/>
          <w:sz w:val="28"/>
          <w:szCs w:val="28"/>
          <w:lang w:val="en-US"/>
        </w:rPr>
      </w:r>
    </w:p>
    <w:p>
      <w:pPr>
        <w:pStyle w:val="Normal"/>
        <w:shd w:fill="FFFFFF" w:val="clear"/>
        <w:spacing w:lineRule="exact" w:line="449" w:before="17" w:after="0"/>
        <w:ind w:left="43" w:firstLine="418"/>
        <w:jc w:val="both"/>
        <w:rPr/>
      </w:pPr>
      <w:r>
        <w:rPr>
          <w:b/>
          <w:color w:val="000000"/>
          <w:spacing w:val="11"/>
          <w:sz w:val="28"/>
          <w:szCs w:val="28"/>
          <w:u w:val="single"/>
        </w:rPr>
        <w:t>4.</w:t>
      </w:r>
      <w:r>
        <w:rPr>
          <w:b/>
          <w:color w:val="000000"/>
          <w:spacing w:val="11"/>
          <w:sz w:val="28"/>
          <w:szCs w:val="28"/>
        </w:rPr>
        <w:t xml:space="preserve"> Анализ на състоянието относно фирмената култура, индустриалните отношения и мениджмънта на промените</w:t>
      </w:r>
    </w:p>
    <w:p>
      <w:pPr>
        <w:pStyle w:val="Normal"/>
        <w:shd w:fill="FFFFFF" w:val="clear"/>
        <w:spacing w:lineRule="exact" w:line="449" w:before="17" w:after="0"/>
        <w:ind w:left="43" w:firstLine="418"/>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left="43" w:firstLine="418"/>
        <w:jc w:val="both"/>
        <w:rPr/>
      </w:pPr>
      <w:r>
        <w:rPr>
          <w:b/>
          <w:color w:val="000000"/>
          <w:spacing w:val="11"/>
          <w:sz w:val="28"/>
          <w:szCs w:val="28"/>
          <w:u w:val="single"/>
        </w:rPr>
        <w:t>4.1.</w:t>
      </w:r>
      <w:r>
        <w:rPr>
          <w:b/>
          <w:color w:val="000000"/>
          <w:spacing w:val="11"/>
          <w:sz w:val="28"/>
          <w:szCs w:val="28"/>
        </w:rPr>
        <w:t xml:space="preserve"> Анализ на състоянието относно индустриалните отношения</w:t>
      </w:r>
    </w:p>
    <w:p>
      <w:pPr>
        <w:pStyle w:val="Normal"/>
        <w:shd w:fill="FFFFFF" w:val="clear"/>
        <w:spacing w:lineRule="exact" w:line="449" w:before="17" w:after="0"/>
        <w:ind w:left="43" w:firstLine="418"/>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 xml:space="preserve">Със всички служители от ЕФ “Фелина” се сключват срочни трудови договори, като клауза в трудовите договори изрично е регламентирано оставане и след изтичане на осемте часа при необходимост, като това не се заплаща допълнително. Извънредно се заплаща само трудът, положен в почивни и празнични дни. </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Индивидуалните трудови договори се сключват всяка година и на тяхната база служителите имат възможността да ползват някои привилегии и преференции - най-вече по отношение допълнителен платен годишен отпуск и средства за храна. В следствие на непрекъснатия растеж на инфлацията и стесняването на пазара тези преференции непрекъснато се намаляват, което оказва допълнително негативно влияние върху мотивацията на служителите.</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r>
    </w:p>
    <w:p>
      <w:pPr>
        <w:pStyle w:val="Normal"/>
        <w:shd w:fill="FFFFFF" w:val="clear"/>
        <w:spacing w:lineRule="exact" w:line="449" w:before="17" w:after="0"/>
        <w:ind w:left="43" w:firstLine="857"/>
        <w:jc w:val="both"/>
        <w:rPr>
          <w:b/>
          <w:b/>
          <w:color w:val="000000"/>
          <w:spacing w:val="11"/>
          <w:sz w:val="28"/>
          <w:szCs w:val="28"/>
          <w:u w:val="single"/>
        </w:rPr>
      </w:pPr>
      <w:r>
        <w:rPr>
          <w:b/>
          <w:color w:val="000000"/>
          <w:spacing w:val="11"/>
          <w:sz w:val="28"/>
          <w:szCs w:val="28"/>
          <w:u w:val="single"/>
        </w:rPr>
        <w:t>4.2.</w:t>
      </w:r>
      <w:r>
        <w:rPr>
          <w:b/>
          <w:color w:val="000000"/>
          <w:spacing w:val="11"/>
          <w:sz w:val="28"/>
          <w:szCs w:val="28"/>
        </w:rPr>
        <w:t xml:space="preserve"> Анализ на състоянието относно фирмената култура</w:t>
      </w:r>
    </w:p>
    <w:p>
      <w:pPr>
        <w:pStyle w:val="Normal"/>
        <w:shd w:fill="FFFFFF" w:val="clear"/>
        <w:tabs>
          <w:tab w:val="clear" w:pos="708"/>
          <w:tab w:val="left" w:pos="1442" w:leader="none"/>
        </w:tabs>
        <w:spacing w:lineRule="exact" w:line="487"/>
        <w:ind w:left="62" w:right="22" w:firstLine="1385"/>
        <w:jc w:val="both"/>
        <w:rPr>
          <w:b/>
          <w:b/>
          <w:color w:val="000000"/>
          <w:spacing w:val="11"/>
          <w:sz w:val="28"/>
          <w:szCs w:val="28"/>
          <w:u w:val="single"/>
        </w:rPr>
      </w:pPr>
      <w:r>
        <w:rPr>
          <w:b/>
          <w:color w:val="000000"/>
          <w:spacing w:val="11"/>
          <w:sz w:val="28"/>
          <w:szCs w:val="28"/>
          <w:u w:val="single"/>
        </w:rPr>
      </w:r>
    </w:p>
    <w:p>
      <w:pPr>
        <w:pStyle w:val="Normal"/>
        <w:shd w:fill="FFFFFF" w:val="clear"/>
        <w:spacing w:lineRule="exact" w:line="449" w:before="17" w:after="0"/>
        <w:ind w:left="43" w:firstLine="857"/>
        <w:jc w:val="both"/>
        <w:rPr>
          <w:color w:val="000000"/>
          <w:spacing w:val="11"/>
          <w:sz w:val="28"/>
          <w:szCs w:val="28"/>
        </w:rPr>
      </w:pPr>
      <w:r>
        <w:rPr>
          <w:color w:val="000000"/>
          <w:spacing w:val="11"/>
          <w:sz w:val="28"/>
          <w:szCs w:val="28"/>
        </w:rPr>
        <w:t>Като част от обществената култура се възприема организационната култура, която включва фирмената култура и културата на организациите, чиито цели не са насочени пряко към печалбата. Разглеждането на фирмената или също така наречената корпоративна култура набляга на наблюдения главно върху поведението на хората в дадена фирма или организация, вярванията и ценностите, които го определят.</w:t>
      </w:r>
    </w:p>
    <w:p>
      <w:pPr>
        <w:pStyle w:val="Normal"/>
        <w:shd w:fill="FFFFFF" w:val="clear"/>
        <w:spacing w:lineRule="exact" w:line="449" w:before="17" w:after="0"/>
        <w:ind w:left="43" w:firstLine="857"/>
        <w:jc w:val="both"/>
        <w:rPr/>
      </w:pPr>
      <w:r>
        <w:rPr>
          <w:color w:val="000000"/>
          <w:spacing w:val="11"/>
          <w:sz w:val="28"/>
          <w:szCs w:val="28"/>
        </w:rPr>
        <w:t>Фирмената културата е основата на разбирателството и успеха на всяка фирма и организация, защото само с нея може да се постигне необходимото поведение, което да сплотява колектив и да го мотивира да работи в сложна ситуация, които могат да бъдат фатални при отсъствието на необходимите ценности и вътрешни връзки, добре обработена информация.</w:t>
      </w:r>
    </w:p>
    <w:p>
      <w:pPr>
        <w:pStyle w:val="Normal"/>
        <w:shd w:fill="FFFFFF" w:val="clear"/>
        <w:spacing w:lineRule="exact" w:line="449" w:before="17" w:after="0"/>
        <w:ind w:left="43" w:firstLine="857"/>
        <w:jc w:val="both"/>
        <w:rPr/>
      </w:pPr>
      <w:r>
        <w:rPr>
          <w:color w:val="000000"/>
          <w:spacing w:val="11"/>
          <w:sz w:val="28"/>
          <w:szCs w:val="28"/>
        </w:rPr>
        <w:t>Според Андре Лаурен: ”културата на една фирма отразява отношението към клиентите, служителите, представите за мисията, продуктите, дейностите, които са били валидни в миналото и са се преобразували в норми на поведение, очаквания, предпочитани модели на мислене и действие. Те концентрират възможностите за развитие и промени.”</w:t>
      </w:r>
    </w:p>
    <w:p>
      <w:pPr>
        <w:pStyle w:val="Normal"/>
        <w:shd w:fill="FFFFFF" w:val="clear"/>
        <w:spacing w:lineRule="exact" w:line="449" w:before="17" w:after="0"/>
        <w:ind w:left="62" w:firstLine="658"/>
        <w:jc w:val="both"/>
        <w:rPr/>
      </w:pPr>
      <w:r>
        <w:rPr>
          <w:color w:val="000000"/>
          <w:spacing w:val="11"/>
          <w:sz w:val="28"/>
          <w:szCs w:val="28"/>
        </w:rPr>
        <w:t xml:space="preserve">Фирмената култура може да се възприеме като ефективно средство за увеличаване на управленската мощ, но съвременния стремеж на образцовите фирми насочва тази политика към целева промяна на утвърденото поведение в фирмата.       </w:t>
      </w:r>
    </w:p>
    <w:p>
      <w:pPr>
        <w:pStyle w:val="Normal"/>
        <w:shd w:fill="FFFFFF" w:val="clear"/>
        <w:tabs>
          <w:tab w:val="clear" w:pos="708"/>
          <w:tab w:val="left" w:pos="-2340" w:leader="none"/>
        </w:tabs>
        <w:spacing w:lineRule="exact" w:line="487"/>
        <w:ind w:left="62" w:right="22" w:hanging="0"/>
        <w:jc w:val="both"/>
        <w:rPr>
          <w:color w:val="000000"/>
          <w:spacing w:val="11"/>
          <w:sz w:val="28"/>
          <w:szCs w:val="28"/>
        </w:rPr>
      </w:pPr>
      <w:r>
        <w:rPr>
          <w:color w:val="000000"/>
          <w:spacing w:val="11"/>
          <w:sz w:val="28"/>
          <w:szCs w:val="28"/>
        </w:rPr>
        <w:tab/>
        <w:t>За фирмената култура на ЕФ”Фелина” е видно, че споделяните фирмени ценности в фирмата дават основание за наличие на една традиционно-организационна култура. Където предимно надделява инертността и консервативността. Налице е  краткосрочен хоризонт по отношение на целеполагане, развитие и производителност. Моделът на лидерство плътно следва вертикалната йерархия - от горе на долу. Това предопределя и един авторитарен подход при вземане на решения, вследствие от което служителите и работниците са длъжни да бъдат винаги на разположение. В фирмата може да се каже, че на почит е статуквото.</w:t>
      </w:r>
    </w:p>
    <w:p>
      <w:pPr>
        <w:pStyle w:val="Normal"/>
        <w:shd w:fill="FFFFFF" w:val="clear"/>
        <w:tabs>
          <w:tab w:val="clear" w:pos="708"/>
          <w:tab w:val="left" w:pos="-2160" w:leader="none"/>
        </w:tabs>
        <w:spacing w:lineRule="exact" w:line="487"/>
        <w:ind w:left="62" w:right="22" w:firstLine="838"/>
        <w:jc w:val="both"/>
        <w:rPr>
          <w:color w:val="000000"/>
          <w:spacing w:val="11"/>
          <w:sz w:val="28"/>
          <w:szCs w:val="28"/>
        </w:rPr>
      </w:pPr>
      <w:r>
        <w:rPr>
          <w:color w:val="000000"/>
          <w:spacing w:val="11"/>
          <w:sz w:val="28"/>
          <w:szCs w:val="28"/>
        </w:rPr>
        <w:t>Основно място при оценката на работоспособността на служителите и на тяхното представяне заема обема свършена работа и качеството на изпълнението й. Налице е конфликт между тези консервативни ценности и динамиката на съвременният икономически и социален живот. Това влиза в противоречие с промяната в мисленето, особено при по-младите специалисти и работници, в нагласата им към труда, в специалните им изисквания към ръководството, към трудовата им среда и в крайна сметка – към средствата, пътищата и формите за получаване на удовлетвореност от работата. Крайният резултат от всичко това е потискането на чувства и действия, което демотивира хората и води до спад в трудовият ентусиазъм, до утвърждаването на лицемерно и фалшиво отношение към организационните цели и задачи.</w:t>
      </w:r>
    </w:p>
    <w:p>
      <w:pPr>
        <w:pStyle w:val="Normal"/>
        <w:shd w:fill="FFFFFF" w:val="clear"/>
        <w:tabs>
          <w:tab w:val="clear" w:pos="708"/>
          <w:tab w:val="left" w:pos="1442" w:leader="none"/>
        </w:tabs>
        <w:spacing w:lineRule="exact" w:line="487"/>
        <w:ind w:left="62" w:right="22" w:firstLine="1385"/>
        <w:jc w:val="both"/>
        <w:rPr>
          <w:color w:val="000000"/>
          <w:spacing w:val="11"/>
          <w:sz w:val="28"/>
          <w:szCs w:val="28"/>
        </w:rPr>
      </w:pPr>
      <w:r>
        <w:rPr>
          <w:color w:val="000000"/>
          <w:spacing w:val="11"/>
          <w:sz w:val="28"/>
          <w:szCs w:val="28"/>
        </w:rPr>
        <w:t xml:space="preserve"> </w:t>
      </w:r>
      <w:r>
        <w:rPr>
          <w:color w:val="000000"/>
          <w:spacing w:val="11"/>
          <w:sz w:val="28"/>
          <w:szCs w:val="28"/>
        </w:rPr>
        <w:t>Съществува и известно противопоставяне между по-млади работници и служители и такива с по-голям опит и възраст - с всички произтичащи от това негативи за работата, клиентите и отношенията в колектива. Корените на това противопоставяне могат да се търсят в нежеланието на част от по-възрастните колеги да споделят свои грешки и несполуки, да предпазят младите от тях и на тази основа да се получи едно надграждане на опита. По този начин организационната култура намира проявление главно в негативен аспект - тлеещи междуличностни конфликти, липса на диалогичност между отделните звена и отдели, а оттук и липса на визия за обща цел.</w:t>
      </w:r>
    </w:p>
    <w:p>
      <w:pPr>
        <w:pStyle w:val="Normal"/>
        <w:shd w:fill="FFFFFF" w:val="clear"/>
        <w:tabs>
          <w:tab w:val="clear" w:pos="708"/>
          <w:tab w:val="left" w:pos="1442" w:leader="none"/>
        </w:tabs>
        <w:spacing w:lineRule="exact" w:line="487"/>
        <w:ind w:left="62" w:right="22" w:firstLine="1385"/>
        <w:jc w:val="both"/>
        <w:rPr>
          <w:spacing w:val="11"/>
        </w:rPr>
      </w:pPr>
      <w:r>
        <w:rPr>
          <w:color w:val="000000"/>
          <w:spacing w:val="11"/>
          <w:sz w:val="28"/>
          <w:szCs w:val="28"/>
        </w:rPr>
        <w:t xml:space="preserve"> </w:t>
      </w:r>
      <w:r>
        <w:rPr>
          <w:color w:val="000000"/>
          <w:spacing w:val="11"/>
          <w:sz w:val="28"/>
          <w:szCs w:val="28"/>
        </w:rPr>
        <w:t xml:space="preserve">Съществен проблем е и мотивацията на служителите, в основата на който разбираемо стои по-ниското от средното за бранша заплащане. </w:t>
      </w:r>
    </w:p>
    <w:p>
      <w:pPr>
        <w:pStyle w:val="Normal"/>
        <w:shd w:fill="FFFFFF" w:val="clear"/>
        <w:tabs>
          <w:tab w:val="clear" w:pos="708"/>
          <w:tab w:val="left" w:pos="1421" w:leader="none"/>
        </w:tabs>
        <w:spacing w:lineRule="exact" w:line="487"/>
        <w:ind w:left="74" w:right="31" w:hanging="0"/>
        <w:jc w:val="both"/>
        <w:rPr>
          <w:color w:val="000000"/>
          <w:spacing w:val="11"/>
          <w:sz w:val="28"/>
          <w:szCs w:val="28"/>
        </w:rPr>
      </w:pPr>
      <w:r>
        <w:rPr>
          <w:color w:val="000000"/>
          <w:spacing w:val="11"/>
          <w:sz w:val="28"/>
          <w:szCs w:val="28"/>
        </w:rPr>
        <w:tab/>
        <w:t>Крайният резултат от всичко това е непродуктивна и нестимулираща работна среда, липса на градивен колективен дух. Липсата на градивен колективен дух намира израз в липсата на фирмени ритуали по приемане на новите служители и провеждане на празнични мероприятия.</w:t>
      </w:r>
    </w:p>
    <w:p>
      <w:pPr>
        <w:pStyle w:val="Normal"/>
        <w:shd w:fill="FFFFFF" w:val="clear"/>
        <w:tabs>
          <w:tab w:val="clear" w:pos="708"/>
          <w:tab w:val="left" w:pos="1421" w:leader="none"/>
        </w:tabs>
        <w:spacing w:lineRule="exact" w:line="487"/>
        <w:ind w:left="74" w:right="31" w:hanging="0"/>
        <w:jc w:val="both"/>
        <w:rPr/>
      </w:pPr>
      <w:r>
        <w:rPr>
          <w:color w:val="000000"/>
          <w:spacing w:val="11"/>
          <w:sz w:val="28"/>
          <w:szCs w:val="28"/>
        </w:rPr>
        <w:tab/>
        <w:t>ЕФ”Фелина” не съумява да изгради положителен вътрешен образ пред своите служители, причините за което са многобройни. Сред тях са липсата на приемственост, поставянето на краткосрочни цели, свързани изключително само с финансовите показатели и наличието на изкуствено подържане от страна на ръководството на фирмата нетърпимост и страх между служителите с цел по-лесното им "манипулиране".</w:t>
      </w:r>
    </w:p>
    <w:p>
      <w:pPr>
        <w:pStyle w:val="Normal"/>
        <w:shd w:fill="FFFFFF" w:val="clear"/>
        <w:tabs>
          <w:tab w:val="clear" w:pos="708"/>
          <w:tab w:val="left" w:pos="-3420" w:leader="none"/>
        </w:tabs>
        <w:spacing w:lineRule="exact" w:line="487"/>
        <w:ind w:left="74" w:right="31" w:firstLine="646"/>
        <w:jc w:val="both"/>
        <w:rPr>
          <w:color w:val="000000"/>
          <w:spacing w:val="11"/>
          <w:sz w:val="28"/>
          <w:szCs w:val="28"/>
        </w:rPr>
      </w:pPr>
      <w:r>
        <w:rPr>
          <w:color w:val="000000"/>
          <w:spacing w:val="11"/>
          <w:sz w:val="28"/>
          <w:szCs w:val="28"/>
        </w:rPr>
      </w:r>
    </w:p>
    <w:p>
      <w:pPr>
        <w:pStyle w:val="Normal"/>
        <w:shd w:fill="FFFFFF" w:val="clear"/>
        <w:spacing w:lineRule="exact" w:line="449" w:before="17" w:after="0"/>
        <w:ind w:firstLine="461"/>
        <w:jc w:val="both"/>
        <w:rPr>
          <w:b/>
          <w:b/>
          <w:color w:val="000000"/>
          <w:spacing w:val="11"/>
          <w:sz w:val="28"/>
          <w:szCs w:val="28"/>
        </w:rPr>
      </w:pPr>
      <w:r>
        <w:rPr>
          <w:b/>
          <w:color w:val="000000"/>
          <w:spacing w:val="11"/>
          <w:sz w:val="28"/>
          <w:szCs w:val="28"/>
          <w:u w:val="single"/>
        </w:rPr>
        <w:t>4.3.</w:t>
      </w:r>
      <w:r>
        <w:rPr>
          <w:b/>
          <w:color w:val="000000"/>
          <w:spacing w:val="11"/>
          <w:sz w:val="28"/>
          <w:szCs w:val="28"/>
        </w:rPr>
        <w:t xml:space="preserve"> Анализ на състоянието относно мениджмънта на промените</w:t>
      </w:r>
    </w:p>
    <w:p>
      <w:pPr>
        <w:pStyle w:val="Normal"/>
        <w:shd w:fill="FFFFFF" w:val="clear"/>
        <w:spacing w:lineRule="exact" w:line="449" w:before="17" w:after="0"/>
        <w:ind w:left="43" w:firstLine="418"/>
        <w:jc w:val="both"/>
        <w:rPr>
          <w:b/>
          <w:b/>
          <w:color w:val="000000"/>
          <w:spacing w:val="11"/>
          <w:sz w:val="28"/>
          <w:szCs w:val="28"/>
        </w:rPr>
      </w:pPr>
      <w:r>
        <w:rPr>
          <w:b/>
          <w:color w:val="000000"/>
          <w:spacing w:val="11"/>
          <w:sz w:val="28"/>
          <w:szCs w:val="28"/>
        </w:rPr>
      </w:r>
    </w:p>
    <w:p>
      <w:pPr>
        <w:pStyle w:val="Normal"/>
        <w:shd w:fill="FFFFFF" w:val="clear"/>
        <w:spacing w:lineRule="exact" w:line="449" w:before="17" w:after="0"/>
        <w:ind w:firstLine="360"/>
        <w:jc w:val="both"/>
        <w:rPr>
          <w:color w:val="000000"/>
          <w:spacing w:val="11"/>
          <w:sz w:val="28"/>
          <w:szCs w:val="28"/>
        </w:rPr>
      </w:pPr>
      <w:r>
        <w:rPr>
          <w:color w:val="000000"/>
          <w:spacing w:val="11"/>
          <w:sz w:val="28"/>
          <w:szCs w:val="28"/>
        </w:rPr>
        <w:t>Развитието на ЕФ”Фелина” налага действие в посока на разкриване същността на промените и влиянието на външната и вътрешната среда, да се анализират източниците на съпротива. Да се разработят подходи и методи за управление на промените.</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 xml:space="preserve">Основните промени във външната среда са свързани с конкуренцията, повишените изисквания на клиентите и навлизането на нови технологии. </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 xml:space="preserve">Вътрешните фактори са свързани с промяна на технологичните процеси на работа, новата фирмена стратегия, промени в качеството и поведението на работната сила. </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В фирмата се наблюдава адаптираща тактическа и преобразуваща стратегическа промяна</w:t>
      </w:r>
      <w:r>
        <w:rPr>
          <w:spacing w:val="11"/>
        </w:rPr>
        <w:t xml:space="preserve"> </w:t>
      </w:r>
      <w:r>
        <w:rPr>
          <w:spacing w:val="11"/>
          <w:sz w:val="28"/>
          <w:szCs w:val="28"/>
        </w:rPr>
        <w:t>т</w:t>
      </w:r>
      <w:r>
        <w:rPr>
          <w:color w:val="000000"/>
          <w:spacing w:val="11"/>
          <w:sz w:val="28"/>
          <w:szCs w:val="28"/>
        </w:rPr>
        <w:t xml:space="preserve">.е. налице е реактивният подход като резултат от липсата на дългосрочна визия и цели във фирмата като цяло. </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 xml:space="preserve">Административната промяна е основна сила на промяната, включително и на хората. Едностранно се въвеждат каквито и да било промени, като степента на участие на подчинените е ниска. Вследствие на което се получава разминаване между фирмените  цели и индивидуалните цели на членовете на колектива. Основният ръководещ се явява управителя на фирмата, с всички произтичащи от това последствия по отношение възможността за страничен поглед, иновативен подход, свежи идеи, както и ясно изразеното чувство у служителите, че са манипулирани и оттук неяснотата относно скритите намерения на ръководството. </w:t>
      </w:r>
    </w:p>
    <w:p>
      <w:pPr>
        <w:pStyle w:val="Normal"/>
        <w:shd w:fill="FFFFFF" w:val="clear"/>
        <w:spacing w:lineRule="exact" w:line="449" w:before="17" w:after="0"/>
        <w:ind w:left="43" w:firstLine="418"/>
        <w:jc w:val="both"/>
        <w:rPr/>
      </w:pPr>
      <w:r>
        <w:rPr>
          <w:color w:val="000000"/>
          <w:spacing w:val="11"/>
          <w:sz w:val="28"/>
          <w:szCs w:val="28"/>
        </w:rPr>
        <w:t xml:space="preserve">Основни източници на съпротива срещу промените в ЕФ”Фелина” са: </w:t>
      </w:r>
    </w:p>
    <w:p>
      <w:pPr>
        <w:pStyle w:val="Normal"/>
        <w:numPr>
          <w:ilvl w:val="0"/>
          <w:numId w:val="3"/>
        </w:numPr>
        <w:shd w:fill="FFFFFF" w:val="clear"/>
        <w:tabs>
          <w:tab w:val="clear" w:pos="708"/>
          <w:tab w:val="left" w:pos="-3420" w:leader="none"/>
        </w:tabs>
        <w:spacing w:lineRule="exact" w:line="449" w:before="17" w:after="0"/>
        <w:ind w:left="0" w:firstLine="821"/>
        <w:jc w:val="both"/>
        <w:rPr/>
      </w:pPr>
      <w:r>
        <w:rPr>
          <w:color w:val="000000"/>
          <w:spacing w:val="11"/>
          <w:sz w:val="28"/>
          <w:szCs w:val="28"/>
        </w:rPr>
        <w:t>високата степен на неизвестност и неопределеност от промените;</w:t>
      </w:r>
    </w:p>
    <w:p>
      <w:pPr>
        <w:pStyle w:val="Normal"/>
        <w:numPr>
          <w:ilvl w:val="0"/>
          <w:numId w:val="3"/>
        </w:numPr>
        <w:shd w:fill="FFFFFF" w:val="clear"/>
        <w:tabs>
          <w:tab w:val="clear" w:pos="708"/>
          <w:tab w:val="left" w:pos="-3420" w:leader="none"/>
        </w:tabs>
        <w:spacing w:lineRule="exact" w:line="449" w:before="17" w:after="0"/>
        <w:ind w:left="0" w:firstLine="821"/>
        <w:jc w:val="both"/>
        <w:rPr/>
      </w:pPr>
      <w:r>
        <w:rPr>
          <w:color w:val="000000"/>
          <w:spacing w:val="11"/>
          <w:sz w:val="28"/>
          <w:szCs w:val="28"/>
        </w:rPr>
        <w:t xml:space="preserve">навиците и  инертността на колектива; </w:t>
      </w:r>
    </w:p>
    <w:p>
      <w:pPr>
        <w:pStyle w:val="Normal"/>
        <w:numPr>
          <w:ilvl w:val="0"/>
          <w:numId w:val="3"/>
        </w:numPr>
        <w:shd w:fill="FFFFFF" w:val="clear"/>
        <w:tabs>
          <w:tab w:val="clear" w:pos="708"/>
          <w:tab w:val="left" w:pos="-3420" w:leader="none"/>
        </w:tabs>
        <w:spacing w:lineRule="exact" w:line="449" w:before="17" w:after="0"/>
        <w:ind w:left="0" w:firstLine="821"/>
        <w:jc w:val="both"/>
        <w:rPr>
          <w:color w:val="000000"/>
          <w:spacing w:val="11"/>
          <w:sz w:val="28"/>
          <w:szCs w:val="28"/>
        </w:rPr>
      </w:pPr>
      <w:r>
        <w:rPr>
          <w:color w:val="000000"/>
          <w:spacing w:val="11"/>
          <w:sz w:val="28"/>
          <w:szCs w:val="28"/>
        </w:rPr>
        <w:t>незаинтересованост от страна на ръководството на фирмата относно мнението на служителите си;</w:t>
      </w:r>
    </w:p>
    <w:p>
      <w:pPr>
        <w:pStyle w:val="Normal"/>
        <w:numPr>
          <w:ilvl w:val="0"/>
          <w:numId w:val="3"/>
        </w:numPr>
        <w:shd w:fill="FFFFFF" w:val="clear"/>
        <w:tabs>
          <w:tab w:val="clear" w:pos="708"/>
          <w:tab w:val="left" w:pos="-3420" w:leader="none"/>
        </w:tabs>
        <w:spacing w:lineRule="exact" w:line="449" w:before="17" w:after="0"/>
        <w:ind w:left="0" w:firstLine="821"/>
        <w:jc w:val="both"/>
        <w:rPr>
          <w:color w:val="000000"/>
          <w:spacing w:val="11"/>
          <w:sz w:val="28"/>
          <w:szCs w:val="28"/>
        </w:rPr>
      </w:pPr>
      <w:r>
        <w:rPr>
          <w:color w:val="000000"/>
          <w:spacing w:val="11"/>
          <w:sz w:val="28"/>
          <w:szCs w:val="28"/>
        </w:rPr>
        <w:t xml:space="preserve">потенциалната възможност да се загубят някои от съществуващите придобивки. </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t xml:space="preserve">Като следствие от всичко това основен подход водещ от фирмата за управление на съпротивата към промените е принудата - явна и скрита, която закономерно не води до дългосрочна съпричастност към промените. Фирмената култура, се явява първостепенен фактор на съпротива срещу ефективната промяна в фирмата. </w:t>
      </w:r>
    </w:p>
    <w:p>
      <w:pPr>
        <w:pStyle w:val="Normal"/>
        <w:shd w:fill="FFFFFF" w:val="clear"/>
        <w:spacing w:lineRule="exact" w:line="449" w:before="17" w:after="0"/>
        <w:ind w:left="43" w:firstLine="497"/>
        <w:jc w:val="both"/>
        <w:rPr>
          <w:color w:val="000000"/>
          <w:spacing w:val="11"/>
          <w:sz w:val="28"/>
          <w:szCs w:val="28"/>
        </w:rPr>
      </w:pPr>
      <w:r>
        <w:rPr>
          <w:color w:val="000000"/>
          <w:spacing w:val="11"/>
          <w:sz w:val="28"/>
          <w:szCs w:val="28"/>
        </w:rPr>
        <w:t xml:space="preserve"> </w:t>
      </w:r>
      <w:r>
        <w:rPr>
          <w:color w:val="000000"/>
          <w:spacing w:val="11"/>
          <w:sz w:val="28"/>
          <w:szCs w:val="28"/>
        </w:rPr>
        <w:t>Друг важен фактор на съпротива е начинът, по който се осъществява и поддържа контрола във фирмата - системата за оценяване на изпълнението и начините за определяне на възнагражденията.</w:t>
      </w:r>
    </w:p>
    <w:p>
      <w:pPr>
        <w:pStyle w:val="Normal"/>
        <w:shd w:fill="FFFFFF" w:val="clear"/>
        <w:spacing w:lineRule="exact" w:line="449" w:before="17" w:after="0"/>
        <w:ind w:left="43" w:firstLine="418"/>
        <w:jc w:val="both"/>
        <w:rPr>
          <w:color w:val="000000"/>
          <w:spacing w:val="11"/>
          <w:sz w:val="28"/>
          <w:szCs w:val="28"/>
        </w:rPr>
      </w:pPr>
      <w:r>
        <w:rPr>
          <w:color w:val="000000"/>
          <w:spacing w:val="11"/>
          <w:sz w:val="28"/>
          <w:szCs w:val="28"/>
        </w:rPr>
      </w:r>
    </w:p>
    <w:p>
      <w:pPr>
        <w:pStyle w:val="Normal"/>
        <w:shd w:fill="FFFFFF" w:val="clear"/>
        <w:spacing w:lineRule="exact" w:line="490" w:before="7" w:after="0"/>
        <w:ind w:left="101" w:hanging="0"/>
        <w:rPr>
          <w:b/>
          <w:b/>
          <w:bCs/>
          <w:color w:val="000000"/>
          <w:spacing w:val="11"/>
          <w:sz w:val="28"/>
          <w:szCs w:val="28"/>
        </w:rPr>
      </w:pPr>
      <w:r>
        <w:rPr>
          <w:b/>
          <w:bCs/>
          <w:color w:val="000000"/>
          <w:spacing w:val="11"/>
          <w:sz w:val="28"/>
          <w:szCs w:val="28"/>
        </w:rPr>
        <w:tab/>
      </w:r>
      <w:r>
        <w:rPr>
          <w:b/>
          <w:bCs/>
          <w:color w:val="000000"/>
          <w:spacing w:val="11"/>
          <w:sz w:val="28"/>
          <w:szCs w:val="28"/>
          <w:u w:val="single"/>
        </w:rPr>
        <w:t>5.</w:t>
      </w:r>
      <w:r>
        <w:rPr>
          <w:b/>
          <w:bCs/>
          <w:color w:val="000000"/>
          <w:spacing w:val="11"/>
          <w:sz w:val="28"/>
          <w:szCs w:val="28"/>
        </w:rPr>
        <w:t xml:space="preserve"> Предложения за усъвършенстване на фирмената култура</w:t>
      </w:r>
    </w:p>
    <w:p>
      <w:pPr>
        <w:pStyle w:val="Normal"/>
        <w:shd w:fill="FFFFFF" w:val="clear"/>
        <w:spacing w:lineRule="exact" w:line="490" w:before="7" w:after="0"/>
        <w:ind w:left="101" w:hanging="0"/>
        <w:rPr>
          <w:b/>
          <w:b/>
          <w:bCs/>
          <w:color w:val="000000"/>
          <w:spacing w:val="11"/>
          <w:sz w:val="28"/>
          <w:szCs w:val="28"/>
        </w:rPr>
      </w:pPr>
      <w:r>
        <w:rPr>
          <w:b/>
          <w:bCs/>
          <w:color w:val="000000"/>
          <w:spacing w:val="11"/>
          <w:sz w:val="28"/>
          <w:szCs w:val="28"/>
        </w:rPr>
      </w:r>
    </w:p>
    <w:p>
      <w:pPr>
        <w:pStyle w:val="Normal"/>
        <w:shd w:fill="FFFFFF" w:val="clear"/>
        <w:tabs>
          <w:tab w:val="clear" w:pos="708"/>
          <w:tab w:val="left" w:pos="-3420" w:leader="none"/>
        </w:tabs>
        <w:spacing w:lineRule="exact" w:line="490" w:before="7" w:after="0"/>
        <w:jc w:val="both"/>
        <w:rPr/>
      </w:pPr>
      <w:r>
        <w:rPr>
          <w:color w:val="000000"/>
          <w:spacing w:val="11"/>
          <w:sz w:val="28"/>
          <w:szCs w:val="28"/>
        </w:rPr>
        <w:tab/>
        <w:t>Фирмата обединява различни дейности, поради което тя не може бъде в едно статично състояние.</w:t>
      </w:r>
    </w:p>
    <w:p>
      <w:pPr>
        <w:pStyle w:val="Normal"/>
        <w:shd w:fill="FFFFFF" w:val="clear"/>
        <w:tabs>
          <w:tab w:val="clear" w:pos="708"/>
          <w:tab w:val="left" w:pos="-3420" w:leader="none"/>
        </w:tabs>
        <w:spacing w:lineRule="exact" w:line="490" w:before="7" w:after="0"/>
        <w:jc w:val="both"/>
        <w:rPr>
          <w:color w:val="000000"/>
          <w:spacing w:val="11"/>
          <w:sz w:val="28"/>
          <w:szCs w:val="28"/>
        </w:rPr>
      </w:pPr>
      <w:r>
        <w:rPr>
          <w:color w:val="000000"/>
          <w:spacing w:val="11"/>
          <w:sz w:val="28"/>
          <w:szCs w:val="28"/>
        </w:rPr>
        <w:tab/>
        <w:t xml:space="preserve">Основна причина за промяна на фирмената култура в ЕФ”Фелина” е, че общоприетите фирмени ценности на организацията като цяло не съответстват на променената социална и околна среда. </w:t>
      </w:r>
    </w:p>
    <w:p>
      <w:pPr>
        <w:pStyle w:val="Normal"/>
        <w:shd w:fill="FFFFFF" w:val="clear"/>
        <w:tabs>
          <w:tab w:val="clear" w:pos="708"/>
          <w:tab w:val="left" w:pos="-3420" w:leader="none"/>
        </w:tabs>
        <w:spacing w:lineRule="exact" w:line="490" w:before="7" w:after="0"/>
        <w:jc w:val="both"/>
        <w:rPr>
          <w:color w:val="000000"/>
          <w:spacing w:val="11"/>
          <w:sz w:val="28"/>
          <w:szCs w:val="28"/>
        </w:rPr>
      </w:pPr>
      <w:r>
        <w:rPr>
          <w:color w:val="000000"/>
          <w:spacing w:val="11"/>
          <w:sz w:val="28"/>
          <w:szCs w:val="28"/>
        </w:rPr>
        <w:t xml:space="preserve">        </w:t>
      </w:r>
      <w:r>
        <w:rPr>
          <w:color w:val="000000"/>
          <w:spacing w:val="11"/>
          <w:sz w:val="28"/>
          <w:szCs w:val="28"/>
        </w:rPr>
        <w:t>Като начало, за да е налице стремеж към подобряване, както служителите така и ръководството, трябва да осъзнават необходимостта от промяна и да работят заедно в тази насока.</w:t>
      </w:r>
    </w:p>
    <w:p>
      <w:pPr>
        <w:pStyle w:val="Normal"/>
        <w:shd w:fill="FFFFFF" w:val="clear"/>
        <w:tabs>
          <w:tab w:val="clear" w:pos="708"/>
          <w:tab w:val="left" w:pos="-3420" w:leader="none"/>
        </w:tabs>
        <w:spacing w:lineRule="exact" w:line="490" w:before="7" w:after="0"/>
        <w:jc w:val="both"/>
        <w:rPr>
          <w:spacing w:val="11"/>
        </w:rPr>
      </w:pPr>
      <w:r>
        <w:rPr>
          <w:color w:val="000000"/>
          <w:spacing w:val="11"/>
          <w:sz w:val="28"/>
          <w:szCs w:val="28"/>
        </w:rPr>
        <w:tab/>
        <w:t>Всеки ръководител трябва да планира новостите и своевременно да реагира на измененията. Трябва да анализира причините за възникване на конфликта и да подбере подходящата методика за решаването му.</w:t>
      </w:r>
    </w:p>
    <w:p>
      <w:pPr>
        <w:pStyle w:val="Normal"/>
        <w:shd w:fill="FFFFFF" w:val="clear"/>
        <w:tabs>
          <w:tab w:val="clear" w:pos="708"/>
          <w:tab w:val="left" w:pos="1406" w:leader="none"/>
        </w:tabs>
        <w:spacing w:lineRule="exact" w:line="490"/>
        <w:ind w:left="14" w:right="31" w:firstLine="346"/>
        <w:jc w:val="both"/>
        <w:rPr>
          <w:spacing w:val="11"/>
          <w:sz w:val="28"/>
          <w:szCs w:val="28"/>
        </w:rPr>
      </w:pPr>
      <w:r>
        <w:rPr>
          <w:spacing w:val="11"/>
          <w:sz w:val="28"/>
          <w:szCs w:val="28"/>
        </w:rPr>
        <w:t xml:space="preserve">Хората в своята си същност се страхуват от нововъведенията, а страхът се дължи на неизвестността от промяната и от предположенията за по-слаба удовлетвореност на личните потребности, съкращения и т.н. </w:t>
      </w:r>
    </w:p>
    <w:p>
      <w:pPr>
        <w:pStyle w:val="Normal"/>
        <w:shd w:fill="FFFFFF" w:val="clear"/>
        <w:tabs>
          <w:tab w:val="clear" w:pos="708"/>
          <w:tab w:val="left" w:pos="1406" w:leader="none"/>
        </w:tabs>
        <w:spacing w:lineRule="exact" w:line="490"/>
        <w:ind w:left="14" w:right="31" w:firstLine="346"/>
        <w:jc w:val="both"/>
        <w:rPr>
          <w:spacing w:val="11"/>
          <w:sz w:val="28"/>
          <w:szCs w:val="28"/>
        </w:rPr>
      </w:pPr>
      <w:r>
        <w:rPr>
          <w:spacing w:val="11"/>
          <w:sz w:val="28"/>
          <w:szCs w:val="28"/>
        </w:rPr>
      </w:r>
    </w:p>
    <w:p>
      <w:pPr>
        <w:pStyle w:val="Normal"/>
        <w:shd w:fill="FFFFFF" w:val="clear"/>
        <w:tabs>
          <w:tab w:val="clear" w:pos="708"/>
          <w:tab w:val="left" w:pos="1406" w:leader="none"/>
        </w:tabs>
        <w:spacing w:lineRule="exact" w:line="490"/>
        <w:ind w:left="14" w:right="31" w:firstLine="346"/>
        <w:jc w:val="both"/>
        <w:rPr>
          <w:spacing w:val="11"/>
          <w:sz w:val="28"/>
          <w:szCs w:val="28"/>
        </w:rPr>
      </w:pPr>
      <w:r>
        <w:rPr>
          <w:spacing w:val="11"/>
          <w:sz w:val="28"/>
          <w:szCs w:val="28"/>
        </w:rPr>
        <w:t>За да се предпази от нежелани последици от конфликта, ръководителят може да предложи някои структурни методи, като разясняване на изискванията към работата, представяне и обяснение същността на промяната.</w:t>
      </w:r>
    </w:p>
    <w:p>
      <w:pPr>
        <w:pStyle w:val="Normal"/>
        <w:shd w:fill="FFFFFF" w:val="clear"/>
        <w:tabs>
          <w:tab w:val="clear" w:pos="708"/>
          <w:tab w:val="left" w:pos="1406" w:leader="none"/>
        </w:tabs>
        <w:spacing w:lineRule="exact" w:line="490"/>
        <w:ind w:left="14" w:right="31" w:firstLine="346"/>
        <w:jc w:val="both"/>
        <w:rPr>
          <w:spacing w:val="11"/>
        </w:rPr>
      </w:pPr>
      <w:r>
        <w:rPr>
          <w:spacing w:val="11"/>
          <w:sz w:val="28"/>
          <w:szCs w:val="28"/>
        </w:rPr>
        <w:t xml:space="preserve"> </w:t>
      </w:r>
      <w:r>
        <w:rPr>
          <w:spacing w:val="11"/>
          <w:sz w:val="28"/>
          <w:szCs w:val="28"/>
        </w:rPr>
        <w:t>Като ръководителят след представянето, обяснението и разясняването същността на промяната, задължително трябва да изслуша и обсъди  мненията на своите подчинени, давайки им възможност да разкрият всички свои страхове от нововъведението. На подчинените ако има възможност, да им  се даде такава за повишаване  на квалификацията, за по-лесното им справяне с новите задачи. Точно и ясно са де определят задълженията на всеки от фирмата, като се определи и общото равнище на резултатите, които трябва да бъдат достигнати. Ако и двете страни останат удовлетворени ще има наличие на функционални последици от решаването на конфликта. Хората ще бъдат по-силно ангажирани и ще си сътрудничат при неговото решаване. Натрупаният опит ще бъде полезен за решаването и на други бъдещи конфликти. Подчинените по-малко ще се въздържат да разкриват своите идеи и предложения, когато те противоречат на идеите на ръководителя.</w:t>
      </w:r>
    </w:p>
    <w:p>
      <w:pPr>
        <w:pStyle w:val="Normal"/>
        <w:shd w:fill="FFFFFF" w:val="clear"/>
        <w:spacing w:lineRule="exact" w:line="490"/>
        <w:ind w:left="38" w:right="31" w:firstLine="502"/>
        <w:jc w:val="both"/>
        <w:rPr>
          <w:color w:val="000000"/>
          <w:spacing w:val="11"/>
          <w:sz w:val="28"/>
          <w:szCs w:val="28"/>
        </w:rPr>
      </w:pPr>
      <w:r>
        <w:rPr>
          <w:color w:val="000000"/>
          <w:spacing w:val="11"/>
          <w:sz w:val="28"/>
          <w:szCs w:val="28"/>
        </w:rPr>
        <w:t xml:space="preserve">Ръководството би спомогнало значително за подобряване на организационният климат със създаването на предпоставки за дългосрочна мисия и чувство за принадлежност у самите служители, като се въведат безсрочни трудови договори. По този начин ще се отнеме голяма част от напрежението, съществуващо до сега, а самите служители ще се почувстват по-ценени и това ще им даде възможност да развият у себе си и да утвърдят качествата и ценностите, от които да се наложи нов модел на общуване в организацията и появата на нова фирмена култура. </w:t>
      </w:r>
    </w:p>
    <w:p>
      <w:pPr>
        <w:pStyle w:val="Normal"/>
        <w:shd w:fill="FFFFFF" w:val="clear"/>
        <w:tabs>
          <w:tab w:val="clear" w:pos="708"/>
          <w:tab w:val="left" w:pos="1406" w:leader="none"/>
        </w:tabs>
        <w:spacing w:lineRule="exact" w:line="485" w:before="2" w:after="0"/>
        <w:ind w:right="50" w:firstLine="720"/>
        <w:jc w:val="both"/>
        <w:rPr>
          <w:color w:val="000000"/>
          <w:spacing w:val="11"/>
          <w:sz w:val="28"/>
          <w:szCs w:val="28"/>
        </w:rPr>
      </w:pPr>
      <w:r>
        <w:rPr>
          <w:color w:val="000000"/>
          <w:spacing w:val="11"/>
          <w:sz w:val="28"/>
          <w:szCs w:val="28"/>
        </w:rPr>
        <w:t>В тази насока съществена роля би изиграло едно ново оформление на работното пространство, подобряване на битовите условия, въвеждане на фирмено облекло, което от своя страна би могло в голяма степен да допринесе за създаване на чувство за принадлежност в служителите и работниците.</w:t>
      </w:r>
    </w:p>
    <w:p>
      <w:pPr>
        <w:pStyle w:val="Normal"/>
        <w:shd w:fill="FFFFFF" w:val="clear"/>
        <w:tabs>
          <w:tab w:val="clear" w:pos="708"/>
          <w:tab w:val="left" w:pos="1411" w:leader="none"/>
        </w:tabs>
        <w:spacing w:lineRule="exact" w:line="485" w:before="2" w:after="0"/>
        <w:ind w:right="50" w:firstLine="720"/>
        <w:jc w:val="both"/>
        <w:rPr>
          <w:color w:val="000000"/>
          <w:spacing w:val="11"/>
          <w:sz w:val="28"/>
          <w:szCs w:val="28"/>
        </w:rPr>
      </w:pPr>
      <w:r>
        <w:rPr>
          <w:color w:val="000000"/>
          <w:spacing w:val="11"/>
          <w:sz w:val="28"/>
          <w:szCs w:val="28"/>
        </w:rPr>
        <w:t xml:space="preserve">Ръководството на фирмата би могло да създаде и да насърчи утвърждаването на фирмени ритуали при въвеждането на нови служители, изпращането на пенсиониращи се или напускащи и организиране на празнични тържества. </w:t>
      </w:r>
    </w:p>
    <w:p>
      <w:pPr>
        <w:pStyle w:val="Normal"/>
        <w:shd w:fill="FFFFFF" w:val="clear"/>
        <w:tabs>
          <w:tab w:val="clear" w:pos="708"/>
          <w:tab w:val="left" w:pos="1411" w:leader="none"/>
        </w:tabs>
        <w:spacing w:lineRule="exact" w:line="485" w:before="2" w:after="0"/>
        <w:ind w:right="50" w:firstLine="720"/>
        <w:jc w:val="both"/>
        <w:rPr/>
      </w:pPr>
      <w:r>
        <w:rPr>
          <w:color w:val="000000"/>
          <w:spacing w:val="11"/>
          <w:sz w:val="28"/>
          <w:szCs w:val="28"/>
        </w:rPr>
        <w:t>Да се насърчи и наложи екипният принцип на работа, доколкото и където това е възможно.</w:t>
      </w:r>
    </w:p>
    <w:p>
      <w:pPr>
        <w:pStyle w:val="Normal"/>
        <w:shd w:fill="FFFFFF" w:val="clear"/>
        <w:spacing w:lineRule="exact" w:line="487"/>
        <w:ind w:left="17" w:firstLine="725"/>
        <w:jc w:val="both"/>
        <w:rPr>
          <w:color w:val="000000"/>
          <w:spacing w:val="11"/>
          <w:sz w:val="28"/>
          <w:szCs w:val="28"/>
        </w:rPr>
      </w:pPr>
      <w:r>
        <w:rPr>
          <w:color w:val="000000"/>
          <w:spacing w:val="11"/>
          <w:sz w:val="28"/>
          <w:szCs w:val="28"/>
        </w:rPr>
        <w:t xml:space="preserve">За подобряване на климата в фирмата съществена роля играят и комуникациите, като за повишаване ангажираността на персонала те трябва да бъдат по-малко формални и същевременно по-гъвкави. </w:t>
      </w:r>
    </w:p>
    <w:p>
      <w:pPr>
        <w:pStyle w:val="Normal"/>
        <w:shd w:fill="FFFFFF" w:val="clear"/>
        <w:spacing w:lineRule="exact" w:line="487"/>
        <w:ind w:left="17" w:firstLine="725"/>
        <w:jc w:val="both"/>
        <w:rPr>
          <w:spacing w:val="11"/>
        </w:rPr>
      </w:pPr>
      <w:r>
        <w:rPr>
          <w:color w:val="000000"/>
          <w:spacing w:val="11"/>
          <w:sz w:val="28"/>
          <w:szCs w:val="28"/>
        </w:rPr>
        <w:t>Един от най-важните и ключови аспекти на промяната е управлението на трудовите постижения и възнаграждението на труда, които са изцяло зависими от ръководството. От тях пряко произтича  и сигурността у служителите, че техният труд се оценява и възнаграждава според резултатите.</w:t>
      </w:r>
    </w:p>
    <w:p>
      <w:pPr>
        <w:pStyle w:val="Normal"/>
        <w:shd w:fill="FFFFFF" w:val="clear"/>
        <w:tabs>
          <w:tab w:val="clear" w:pos="708"/>
          <w:tab w:val="left" w:pos="1411" w:leader="none"/>
        </w:tabs>
        <w:spacing w:lineRule="exact" w:line="485" w:before="2" w:after="0"/>
        <w:ind w:right="50" w:firstLine="720"/>
        <w:jc w:val="both"/>
        <w:rPr>
          <w:color w:val="000000"/>
          <w:spacing w:val="11"/>
          <w:sz w:val="28"/>
          <w:szCs w:val="28"/>
        </w:rPr>
      </w:pPr>
      <w:r>
        <w:rPr>
          <w:color w:val="000000"/>
          <w:spacing w:val="11"/>
          <w:sz w:val="28"/>
          <w:szCs w:val="28"/>
        </w:rPr>
      </w:r>
    </w:p>
    <w:p>
      <w:pPr>
        <w:pStyle w:val="Normal"/>
        <w:shd w:fill="FFFFFF" w:val="clear"/>
        <w:tabs>
          <w:tab w:val="clear" w:pos="708"/>
          <w:tab w:val="left" w:pos="1411" w:leader="none"/>
        </w:tabs>
        <w:spacing w:lineRule="exact" w:line="485" w:before="2" w:after="0"/>
        <w:ind w:right="50" w:firstLine="720"/>
        <w:jc w:val="both"/>
        <w:rPr>
          <w:color w:val="000000"/>
          <w:sz w:val="28"/>
          <w:szCs w:val="28"/>
        </w:rPr>
      </w:pPr>
      <w:r>
        <w:rPr>
          <w:color w:val="000000"/>
          <w:sz w:val="28"/>
          <w:szCs w:val="28"/>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spacing w:before="4550" w:after="0"/>
        <w:jc w:val="center"/>
        <w:rPr>
          <w:b/>
          <w:b/>
          <w:color w:val="000000"/>
          <w:sz w:val="44"/>
          <w:szCs w:val="44"/>
          <w:u w:val="single"/>
        </w:rPr>
      </w:pPr>
      <w:r>
        <w:rPr>
          <w:b/>
          <w:color w:val="000000"/>
          <w:sz w:val="44"/>
          <w:szCs w:val="44"/>
          <w:u w:val="single"/>
        </w:rPr>
        <w:t>Използвана литература</w:t>
      </w:r>
    </w:p>
    <w:p>
      <w:pPr>
        <w:pStyle w:val="Normal"/>
        <w:rPr>
          <w:b/>
          <w:b/>
          <w:color w:val="000000"/>
          <w:sz w:val="44"/>
          <w:szCs w:val="44"/>
          <w:u w:val="single"/>
        </w:rPr>
      </w:pPr>
      <w:r>
        <w:rPr>
          <w:b/>
          <w:color w:val="000000"/>
          <w:sz w:val="44"/>
          <w:szCs w:val="44"/>
          <w:u w:val="single"/>
        </w:rPr>
      </w:r>
    </w:p>
    <w:p>
      <w:pPr>
        <w:pStyle w:val="Normal"/>
        <w:rPr/>
      </w:pPr>
      <w:r>
        <w:rPr/>
      </w:r>
    </w:p>
    <w:p>
      <w:pPr>
        <w:pStyle w:val="Normal"/>
        <w:rPr/>
      </w:pPr>
      <w:r>
        <w:rPr/>
      </w:r>
    </w:p>
    <w:p>
      <w:pPr>
        <w:pStyle w:val="Normal"/>
        <w:rPr/>
      </w:pPr>
      <w:r>
        <w:rPr/>
      </w:r>
    </w:p>
    <w:p>
      <w:pPr>
        <w:pStyle w:val="Normal"/>
        <w:shd w:fill="FFFFFF" w:val="clear"/>
        <w:spacing w:lineRule="exact" w:line="490" w:before="2" w:after="0"/>
        <w:rPr/>
      </w:pPr>
      <w:r>
        <w:rPr>
          <w:b/>
          <w:color w:val="000000"/>
          <w:spacing w:val="2"/>
          <w:sz w:val="28"/>
          <w:szCs w:val="28"/>
        </w:rPr>
        <w:t>1. Колчагова</w:t>
      </w:r>
      <w:r>
        <w:rPr>
          <w:color w:val="000000"/>
          <w:spacing w:val="2"/>
          <w:sz w:val="28"/>
          <w:szCs w:val="28"/>
        </w:rPr>
        <w:t>, Б."Мениджмънт на персонала" - ТУ София,С. 1996г.</w:t>
      </w:r>
    </w:p>
    <w:p>
      <w:pPr>
        <w:pStyle w:val="Normal"/>
        <w:shd w:fill="FFFFFF" w:val="clear"/>
        <w:spacing w:lineRule="exact" w:line="490" w:before="2" w:after="0"/>
        <w:rPr/>
      </w:pPr>
      <w:r>
        <w:rPr>
          <w:b/>
          <w:color w:val="000000"/>
          <w:spacing w:val="2"/>
          <w:sz w:val="28"/>
          <w:szCs w:val="28"/>
        </w:rPr>
        <w:t>2. Паунов</w:t>
      </w:r>
      <w:r>
        <w:rPr>
          <w:color w:val="000000"/>
          <w:spacing w:val="2"/>
          <w:sz w:val="28"/>
          <w:szCs w:val="28"/>
        </w:rPr>
        <w:t>, М. "Организационно поведение" - Сиела, С. 1998г.</w:t>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p>
      <w:pPr>
        <w:pStyle w:val="Normal"/>
        <w:shd w:fill="FFFFFF" w:val="clear"/>
        <w:tabs>
          <w:tab w:val="clear" w:pos="708"/>
          <w:tab w:val="left" w:pos="1411" w:leader="none"/>
        </w:tabs>
        <w:spacing w:lineRule="exact" w:line="485" w:before="2" w:after="0"/>
        <w:ind w:right="50" w:firstLine="720"/>
        <w:jc w:val="both"/>
        <w:rPr/>
      </w:pPr>
      <w:r>
        <w:rPr/>
      </w:r>
    </w:p>
    <w:sectPr>
      <w:footerReference w:type="default" r:id="rId8"/>
      <w:footerReference w:type="first" r:id="rId9"/>
      <w:type w:val="nextPage"/>
      <w:pgSz w:w="11906" w:h="16838"/>
      <w:pgMar w:left="1800" w:right="746" w:header="0" w:top="1258" w:footer="708" w:bottom="1417" w:gutter="0"/>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Arial">
    <w:charset w:val="cc"/>
    <w:family w:val="swiss"/>
    <w:pitch w:val="variable"/>
  </w:font>
  <w:font w:name="Wingdings">
    <w:charset w:val="02"/>
    <w:family w:val="auto"/>
    <w:pitch w:val="variable"/>
  </w:font>
  <w:font w:name="Courier New">
    <w:charset w:val="cc"/>
    <w:family w:val="modern"/>
    <w:pitch w:val="default"/>
  </w:font>
  <w:font w:name="Liberation Sans">
    <w:altName w:val="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0" allowOverlap="1" relativeHeight="11">
              <wp:simplePos x="0" y="0"/>
              <wp:positionH relativeFrom="margin">
                <wp:align>right</wp:align>
              </wp:positionH>
              <wp:positionV relativeFrom="paragraph">
                <wp:posOffset>635</wp:posOffset>
              </wp:positionV>
              <wp:extent cx="127635" cy="146685"/>
              <wp:effectExtent l="0" t="0" r="0" b="0"/>
              <wp:wrapSquare wrapText="largest"/>
              <wp:docPr id="1" name="Frame1"/>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10</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457.8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10</w:t>
                    </w:r>
                    <w:r>
                      <w:rPr>
                        <w:rStyle w:val="PageNumber"/>
                      </w:rPr>
                      <w:fldChar w:fldCharType="end"/>
                    </w:r>
                  </w:p>
                </w:txbxContent>
              </v:textbox>
              <w10:wrap type="square" side="largest"/>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ind w:right="360" w:hanging="0"/>
      <w:rPr/>
    </w:pPr>
    <w:r>
      <w:rPr/>
    </w:r>
    <w:r>
      <mc:AlternateContent>
        <mc:Choice Requires="wps">
          <w:drawing>
            <wp:anchor behindDoc="0" distT="0" distB="0" distL="0" distR="0" simplePos="0" locked="0" layoutInCell="0" allowOverlap="1" relativeHeight="17">
              <wp:simplePos x="0" y="0"/>
              <wp:positionH relativeFrom="margin">
                <wp:align>right</wp:align>
              </wp:positionH>
              <wp:positionV relativeFrom="paragraph">
                <wp:posOffset>635</wp:posOffset>
              </wp:positionV>
              <wp:extent cx="127635" cy="146685"/>
              <wp:effectExtent l="0" t="0" r="0" b="0"/>
              <wp:wrapSquare wrapText="largest"/>
              <wp:docPr id="2" name="Frame2"/>
              <a:graphic xmlns:a="http://schemas.openxmlformats.org/drawingml/2006/main">
                <a:graphicData uri="http://schemas.microsoft.com/office/word/2010/wordprocessingShape">
                  <wps:wsp>
                    <wps:cNvSpPr txBox="1"/>
                    <wps:spPr>
                      <a:xfrm>
                        <a:off x="0" y="0"/>
                        <a:ext cx="127635" cy="146685"/>
                      </a:xfrm>
                      <a:prstGeom prst="rect"/>
                      <a:solidFill>
                        <a:srgbClr val="FFFFFF">
                          <a:alpha val="0"/>
                        </a:srgbClr>
                      </a:solidFill>
                    </wps:spPr>
                    <wps:txbx>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21</w:t>
                          </w:r>
                          <w:r>
                            <w:rPr>
                              <w:rStyle w:val="PageNumber"/>
                            </w:rPr>
                            <w:fldChar w:fldCharType="end"/>
                          </w:r>
                        </w:p>
                      </w:txbxContent>
                    </wps:txbx>
                    <wps:bodyPr anchor="t" lIns="0" tIns="0" rIns="0" bIns="0">
                      <a:noAutofit/>
                    </wps:bodyPr>
                  </wps:wsp>
                </a:graphicData>
              </a:graphic>
            </wp:anchor>
          </w:drawing>
        </mc:Choice>
        <mc:Fallback>
          <w:pict>
            <v:rect fillcolor="#FFFFFF" style="position:absolute;rotation:0;width:10.05pt;height:11.55pt;mso-wrap-distance-left:0pt;mso-wrap-distance-right:0pt;mso-wrap-distance-top:0pt;mso-wrap-distance-bottom:0pt;margin-top:0.05pt;mso-position-vertical-relative:text;margin-left:457.95pt;mso-position-horizontal:right;mso-position-horizontal-relative:margin">
              <v:fill opacity="0f"/>
              <v:textbox inset="0in,0in,0in,0in">
                <w:txbxContent>
                  <w:p>
                    <w:pPr>
                      <w:pStyle w:val="Footer"/>
                      <w:rPr>
                        <w:rStyle w:val="PageNumber"/>
                      </w:rPr>
                    </w:pPr>
                    <w:r>
                      <w:rPr>
                        <w:rStyle w:val="PageNumber"/>
                      </w:rPr>
                      <w:fldChar w:fldCharType="begin"/>
                    </w:r>
                    <w:r>
                      <w:rPr>
                        <w:rStyle w:val="PageNumber"/>
                      </w:rPr>
                      <w:instrText> PAGE </w:instrText>
                    </w:r>
                    <w:r>
                      <w:rPr>
                        <w:rStyle w:val="PageNumber"/>
                      </w:rPr>
                      <w:fldChar w:fldCharType="separate"/>
                    </w:r>
                    <w:r>
                      <w:rPr>
                        <w:rStyle w:val="PageNumber"/>
                      </w:rPr>
                      <w:t>21</w:t>
                    </w:r>
                    <w:r>
                      <w:rPr>
                        <w:rStyle w:val="PageNumber"/>
                      </w:rPr>
                      <w:fldChar w:fldCharType="end"/>
                    </w:r>
                  </w:p>
                </w:txbxContent>
              </v:textbox>
              <w10:wrap type="square" side="largest"/>
            </v:rect>
          </w:pict>
        </mc:Fallback>
      </mc:AlternateContent>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left"/>
      <w:pPr>
        <w:tabs>
          <w:tab w:val="num" w:pos="0"/>
        </w:tabs>
        <w:ind w:left="0" w:hanging="0"/>
      </w:pPr>
    </w:lvl>
    <w:lvl w:ilvl="1">
      <w:start w:val="1"/>
      <w:pStyle w:val="Heading2"/>
      <w:numFmt w:val="none"/>
      <w:suff w:val="nothing"/>
      <w:lvlText w:val=""/>
      <w:lvlJc w:val="left"/>
      <w:pPr>
        <w:tabs>
          <w:tab w:val="num" w:pos="0"/>
        </w:tabs>
        <w:ind w:left="0" w:hanging="0"/>
      </w:pPr>
    </w:lvl>
    <w:lvl w:ilvl="2">
      <w:start w:val="1"/>
      <w:pStyle w:val="Heading3"/>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pStyle w:val="Heading7"/>
      <w:numFmt w:val="none"/>
      <w:suff w:val="nothing"/>
      <w:lvlText w:val=""/>
      <w:lvlJc w:val="left"/>
      <w:pPr>
        <w:tabs>
          <w:tab w:val="num" w:pos="0"/>
        </w:tabs>
        <w:ind w:left="0" w:hanging="0"/>
      </w:pPr>
    </w:lvl>
    <w:lvl w:ilvl="7">
      <w:start w:val="1"/>
      <w:pStyle w:val="Heading8"/>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2"/>
      <w:numFmt w:val="decimal"/>
      <w:lvlText w:val="%1."/>
      <w:lvlJc w:val="left"/>
      <w:pPr>
        <w:tabs>
          <w:tab w:val="num" w:pos="465"/>
        </w:tabs>
        <w:ind w:left="465" w:hanging="465"/>
      </w:pPr>
      <w:rPr/>
    </w:lvl>
    <w:lvl w:ilvl="1">
      <w:start w:val="4"/>
      <w:numFmt w:val="decimal"/>
      <w:lvlText w:val="%1.%2."/>
      <w:lvlJc w:val="left"/>
      <w:pPr>
        <w:tabs>
          <w:tab w:val="num" w:pos="1320"/>
        </w:tabs>
        <w:ind w:left="1320" w:hanging="720"/>
      </w:pPr>
      <w:rPr>
        <w:u w:val="single"/>
      </w:rPr>
    </w:lvl>
    <w:lvl w:ilvl="2">
      <w:start w:val="1"/>
      <w:numFmt w:val="decimal"/>
      <w:lvlText w:val="%1.%2.%3."/>
      <w:lvlJc w:val="left"/>
      <w:pPr>
        <w:tabs>
          <w:tab w:val="num" w:pos="1920"/>
        </w:tabs>
        <w:ind w:left="1920" w:hanging="720"/>
      </w:pPr>
      <w:rPr/>
    </w:lvl>
    <w:lvl w:ilvl="3">
      <w:start w:val="1"/>
      <w:numFmt w:val="decimal"/>
      <w:lvlText w:val="%1.%2.%3.%4."/>
      <w:lvlJc w:val="left"/>
      <w:pPr>
        <w:tabs>
          <w:tab w:val="num" w:pos="2880"/>
        </w:tabs>
        <w:ind w:left="2880" w:hanging="1080"/>
      </w:pPr>
      <w:rPr/>
    </w:lvl>
    <w:lvl w:ilvl="4">
      <w:start w:val="1"/>
      <w:numFmt w:val="decimal"/>
      <w:lvlText w:val="%1.%2.%3.%4.%5."/>
      <w:lvlJc w:val="left"/>
      <w:pPr>
        <w:tabs>
          <w:tab w:val="num" w:pos="3840"/>
        </w:tabs>
        <w:ind w:left="3840" w:hanging="1440"/>
      </w:pPr>
      <w:rPr/>
    </w:lvl>
    <w:lvl w:ilvl="5">
      <w:start w:val="1"/>
      <w:numFmt w:val="decimal"/>
      <w:lvlText w:val="%1.%2.%3.%4.%5.%6."/>
      <w:lvlJc w:val="left"/>
      <w:pPr>
        <w:tabs>
          <w:tab w:val="num" w:pos="4440"/>
        </w:tabs>
        <w:ind w:left="4440" w:hanging="1440"/>
      </w:pPr>
      <w:rPr/>
    </w:lvl>
    <w:lvl w:ilvl="6">
      <w:start w:val="1"/>
      <w:numFmt w:val="decimal"/>
      <w:lvlText w:val="%1.%2.%3.%4.%5.%6.%7."/>
      <w:lvlJc w:val="left"/>
      <w:pPr>
        <w:tabs>
          <w:tab w:val="num" w:pos="5400"/>
        </w:tabs>
        <w:ind w:left="5400" w:hanging="1800"/>
      </w:pPr>
      <w:rPr/>
    </w:lvl>
    <w:lvl w:ilvl="7">
      <w:start w:val="1"/>
      <w:numFmt w:val="decimal"/>
      <w:lvlText w:val="%1.%2.%3.%4.%5.%6.%7.%8."/>
      <w:lvlJc w:val="left"/>
      <w:pPr>
        <w:tabs>
          <w:tab w:val="num" w:pos="6360"/>
        </w:tabs>
        <w:ind w:left="6360" w:hanging="2160"/>
      </w:pPr>
      <w:rPr/>
    </w:lvl>
    <w:lvl w:ilvl="8">
      <w:start w:val="1"/>
      <w:numFmt w:val="decimal"/>
      <w:lvlText w:val="%1.%2.%3.%4.%5.%6.%7.%8.%9."/>
      <w:lvlJc w:val="left"/>
      <w:pPr>
        <w:tabs>
          <w:tab w:val="num" w:pos="6960"/>
        </w:tabs>
        <w:ind w:left="6960" w:hanging="2160"/>
      </w:pPr>
      <w:rPr/>
    </w:lvl>
  </w:abstractNum>
  <w:abstractNum w:abstractNumId="3">
    <w:lvl w:ilvl="0">
      <w:start w:val="1"/>
      <w:numFmt w:val="bullet"/>
      <w:lvlText w:val=""/>
      <w:lvlJc w:val="left"/>
      <w:pPr>
        <w:tabs>
          <w:tab w:val="num" w:pos="1181"/>
        </w:tabs>
        <w:ind w:left="1181" w:hanging="360"/>
      </w:pPr>
      <w:rPr>
        <w:rFonts w:ascii="Wingdings" w:hAnsi="Wingdings" w:cs="Wingdings" w:hint="default"/>
        <w:sz w:val="28"/>
        <w:spacing w:val="11"/>
        <w:szCs w:val="28"/>
        <w:color w:val="000000"/>
      </w:rPr>
    </w:lvl>
  </w:abstractNum>
  <w:abstractNum w:abstractNumId="4">
    <w:lvl w:ilvl="0">
      <w:start w:val="1"/>
      <w:numFmt w:val="bullet"/>
      <w:lvlText w:val=""/>
      <w:lvlJc w:val="left"/>
      <w:pPr>
        <w:tabs>
          <w:tab w:val="num" w:pos="722"/>
        </w:tabs>
        <w:ind w:left="722" w:hanging="360"/>
      </w:pPr>
      <w:rPr>
        <w:rFonts w:ascii="Symbol" w:hAnsi="Symbol" w:cs="Symbol" w:hint="default"/>
      </w:rPr>
    </w:lvl>
    <w:lvl w:ilvl="1">
      <w:start w:val="1"/>
      <w:numFmt w:val="bullet"/>
      <w:lvlText w:val="o"/>
      <w:lvlJc w:val="left"/>
      <w:pPr>
        <w:tabs>
          <w:tab w:val="num" w:pos="1442"/>
        </w:tabs>
        <w:ind w:left="1442" w:hanging="360"/>
      </w:pPr>
      <w:rPr>
        <w:rFonts w:ascii="Courier New" w:hAnsi="Courier New" w:cs="Courier New" w:hint="default"/>
      </w:rPr>
    </w:lvl>
    <w:lvl w:ilvl="2">
      <w:start w:val="1"/>
      <w:numFmt w:val="bullet"/>
      <w:lvlText w:val=""/>
      <w:lvlJc w:val="left"/>
      <w:pPr>
        <w:tabs>
          <w:tab w:val="num" w:pos="2162"/>
        </w:tabs>
        <w:ind w:left="2162" w:hanging="360"/>
      </w:pPr>
      <w:rPr>
        <w:rFonts w:ascii="Wingdings" w:hAnsi="Wingdings" w:cs="Wingdings" w:hint="default"/>
      </w:rPr>
    </w:lvl>
    <w:lvl w:ilvl="3">
      <w:start w:val="1"/>
      <w:numFmt w:val="bullet"/>
      <w:lvlText w:val=""/>
      <w:lvlJc w:val="left"/>
      <w:pPr>
        <w:tabs>
          <w:tab w:val="num" w:pos="2882"/>
        </w:tabs>
        <w:ind w:left="2882" w:hanging="360"/>
      </w:pPr>
      <w:rPr>
        <w:rFonts w:ascii="Symbol" w:hAnsi="Symbol" w:cs="Symbol" w:hint="default"/>
        <w:sz w:val="28"/>
        <w:szCs w:val="28"/>
      </w:rPr>
    </w:lvl>
    <w:lvl w:ilvl="4">
      <w:start w:val="1"/>
      <w:numFmt w:val="bullet"/>
      <w:lvlText w:val="o"/>
      <w:lvlJc w:val="left"/>
      <w:pPr>
        <w:tabs>
          <w:tab w:val="num" w:pos="3602"/>
        </w:tabs>
        <w:ind w:left="3602" w:hanging="360"/>
      </w:pPr>
      <w:rPr>
        <w:rFonts w:ascii="Courier New" w:hAnsi="Courier New" w:cs="Courier New" w:hint="default"/>
      </w:rPr>
    </w:lvl>
    <w:lvl w:ilvl="5">
      <w:start w:val="1"/>
      <w:numFmt w:val="bullet"/>
      <w:lvlText w:val=""/>
      <w:lvlJc w:val="left"/>
      <w:pPr>
        <w:tabs>
          <w:tab w:val="num" w:pos="4322"/>
        </w:tabs>
        <w:ind w:left="4322" w:hanging="360"/>
      </w:pPr>
      <w:rPr>
        <w:rFonts w:ascii="Wingdings" w:hAnsi="Wingdings" w:cs="Wingdings" w:hint="default"/>
      </w:rPr>
    </w:lvl>
    <w:lvl w:ilvl="6">
      <w:start w:val="1"/>
      <w:numFmt w:val="bullet"/>
      <w:lvlText w:val=""/>
      <w:lvlJc w:val="left"/>
      <w:pPr>
        <w:tabs>
          <w:tab w:val="num" w:pos="5042"/>
        </w:tabs>
        <w:ind w:left="5042" w:hanging="360"/>
      </w:pPr>
      <w:rPr>
        <w:rFonts w:ascii="Symbol" w:hAnsi="Symbol" w:cs="Symbol" w:hint="default"/>
      </w:rPr>
    </w:lvl>
    <w:lvl w:ilvl="7">
      <w:start w:val="1"/>
      <w:numFmt w:val="bullet"/>
      <w:lvlText w:val="o"/>
      <w:lvlJc w:val="left"/>
      <w:pPr>
        <w:tabs>
          <w:tab w:val="num" w:pos="5762"/>
        </w:tabs>
        <w:ind w:left="5762" w:hanging="360"/>
      </w:pPr>
      <w:rPr>
        <w:rFonts w:ascii="Courier New" w:hAnsi="Courier New" w:cs="Courier New" w:hint="default"/>
      </w:rPr>
    </w:lvl>
    <w:lvl w:ilvl="8">
      <w:start w:val="1"/>
      <w:numFmt w:val="bullet"/>
      <w:lvlText w:val=""/>
      <w:lvlJc w:val="left"/>
      <w:pPr>
        <w:tabs>
          <w:tab w:val="num" w:pos="6482"/>
        </w:tabs>
        <w:ind w:left="6482" w:hanging="360"/>
      </w:pPr>
      <w:rPr>
        <w:rFonts w:ascii="Wingdings" w:hAnsi="Wingdings" w:cs="Wingdings" w:hint="default"/>
      </w:rPr>
    </w:lvl>
  </w:abstractNum>
  <w:abstractNum w:abstractNumId="5">
    <w:lvl w:ilvl="0">
      <w:start w:val="1"/>
      <w:numFmt w:val="bullet"/>
      <w:lvlText w:val=""/>
      <w:lvlJc w:val="left"/>
      <w:pPr>
        <w:tabs>
          <w:tab w:val="num" w:pos="1425"/>
        </w:tabs>
        <w:ind w:left="1425" w:hanging="360"/>
      </w:pPr>
      <w:rPr>
        <w:rFonts w:ascii="Symbol" w:hAnsi="Symbol" w:cs="Symbol" w:hint="default"/>
        <w:sz w:val="28"/>
        <w:spacing w:val="11"/>
        <w:szCs w:val="28"/>
        <w:color w:val="000000"/>
      </w:rPr>
    </w:lvl>
  </w:abstractNum>
  <w:abstractNum w:abstractNumId="6">
    <w:lvl w:ilvl="0">
      <w:start w:val="2"/>
      <w:numFmt w:val="decimal"/>
      <w:lvlText w:val="%1."/>
      <w:lvlJc w:val="left"/>
      <w:pPr>
        <w:tabs>
          <w:tab w:val="num" w:pos="390"/>
        </w:tabs>
        <w:ind w:left="390" w:hanging="390"/>
      </w:pPr>
      <w:rPr/>
    </w:lvl>
    <w:lvl w:ilvl="1">
      <w:start w:val="5"/>
      <w:numFmt w:val="decimal"/>
      <w:lvlText w:val="%1.%2."/>
      <w:lvlJc w:val="left"/>
      <w:pPr>
        <w:tabs>
          <w:tab w:val="num" w:pos="1320"/>
        </w:tabs>
        <w:ind w:left="1320" w:hanging="720"/>
      </w:pPr>
      <w:rPr>
        <w:u w:val="single"/>
      </w:rPr>
    </w:lvl>
    <w:lvl w:ilvl="2">
      <w:start w:val="1"/>
      <w:numFmt w:val="decimal"/>
      <w:lvlText w:val="%1.%2.%3."/>
      <w:lvlJc w:val="left"/>
      <w:pPr>
        <w:tabs>
          <w:tab w:val="num" w:pos="1920"/>
        </w:tabs>
        <w:ind w:left="1920" w:hanging="720"/>
      </w:pPr>
      <w:rPr/>
    </w:lvl>
    <w:lvl w:ilvl="3">
      <w:start w:val="1"/>
      <w:numFmt w:val="decimal"/>
      <w:lvlText w:val="%1.%2.%3.%4."/>
      <w:lvlJc w:val="left"/>
      <w:pPr>
        <w:tabs>
          <w:tab w:val="num" w:pos="2880"/>
        </w:tabs>
        <w:ind w:left="2880" w:hanging="1080"/>
      </w:pPr>
      <w:rPr/>
    </w:lvl>
    <w:lvl w:ilvl="4">
      <w:start w:val="1"/>
      <w:numFmt w:val="decimal"/>
      <w:lvlText w:val="%1.%2.%3.%4.%5."/>
      <w:lvlJc w:val="left"/>
      <w:pPr>
        <w:tabs>
          <w:tab w:val="num" w:pos="3480"/>
        </w:tabs>
        <w:ind w:left="3480" w:hanging="1080"/>
      </w:pPr>
      <w:rPr/>
    </w:lvl>
    <w:lvl w:ilvl="5">
      <w:start w:val="1"/>
      <w:numFmt w:val="decimal"/>
      <w:lvlText w:val="%1.%2.%3.%4.%5.%6."/>
      <w:lvlJc w:val="left"/>
      <w:pPr>
        <w:tabs>
          <w:tab w:val="num" w:pos="4440"/>
        </w:tabs>
        <w:ind w:left="4440" w:hanging="1440"/>
      </w:pPr>
      <w:rPr/>
    </w:lvl>
    <w:lvl w:ilvl="6">
      <w:start w:val="1"/>
      <w:numFmt w:val="decimal"/>
      <w:lvlText w:val="%1.%2.%3.%4.%5.%6.%7."/>
      <w:lvlJc w:val="left"/>
      <w:pPr>
        <w:tabs>
          <w:tab w:val="num" w:pos="5040"/>
        </w:tabs>
        <w:ind w:left="5040" w:hanging="1440"/>
      </w:pPr>
      <w:rPr/>
    </w:lvl>
    <w:lvl w:ilvl="7">
      <w:start w:val="1"/>
      <w:numFmt w:val="decimal"/>
      <w:lvlText w:val="%1.%2.%3.%4.%5.%6.%7.%8."/>
      <w:lvlJc w:val="left"/>
      <w:pPr>
        <w:tabs>
          <w:tab w:val="num" w:pos="6000"/>
        </w:tabs>
        <w:ind w:left="6000" w:hanging="1800"/>
      </w:pPr>
      <w:rPr/>
    </w:lvl>
    <w:lvl w:ilvl="8">
      <w:start w:val="1"/>
      <w:numFmt w:val="decimal"/>
      <w:lvlText w:val="%1.%2.%3.%4.%5.%6.%7.%8.%9."/>
      <w:lvlJc w:val="left"/>
      <w:pPr>
        <w:tabs>
          <w:tab w:val="num" w:pos="6600"/>
        </w:tabs>
        <w:ind w:left="6600" w:hanging="1800"/>
      </w:pPr>
      <w:rPr/>
    </w:lvl>
  </w:abstractNum>
  <w:abstractNum w:abstractNumId="7">
    <w:lvl w:ilvl="0">
      <w:start w:val="1"/>
      <w:numFmt w:val="bullet"/>
      <w:lvlText w:val=""/>
      <w:lvlJc w:val="left"/>
      <w:pPr>
        <w:tabs>
          <w:tab w:val="num" w:pos="1425"/>
        </w:tabs>
        <w:ind w:left="1425" w:hanging="360"/>
      </w:pPr>
      <w:rPr>
        <w:rFonts w:ascii="Symbol" w:hAnsi="Symbol" w:cs="Symbol" w:hint="default"/>
        <w:sz w:val="28"/>
        <w:spacing w:val="11"/>
        <w:szCs w:val="28"/>
        <w:color w:val="000000"/>
      </w:rPr>
    </w:lvl>
  </w:abstractNum>
  <w:abstractNum w:abstractNumId="8">
    <w:lvl w:ilvl="0">
      <w:start w:val="1"/>
      <w:numFmt w:val="bullet"/>
      <w:lvlText w:val=""/>
      <w:lvlJc w:val="left"/>
      <w:pPr>
        <w:tabs>
          <w:tab w:val="num" w:pos="1428"/>
        </w:tabs>
        <w:ind w:left="1428" w:hanging="360"/>
      </w:pPr>
      <w:rPr>
        <w:rFonts w:ascii="Symbol" w:hAnsi="Symbol" w:cs="Symbol" w:hint="default"/>
        <w:sz w:val="28"/>
        <w:spacing w:val="11"/>
        <w:szCs w:val="28"/>
        <w:color w:val="000000"/>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Droid Sans Devanagari"/>
        <w:sz w:val="24"/>
        <w:szCs w:val="24"/>
        <w:lang w:val="en-US" w:eastAsia="zh-CN" w:bidi="hi-IN"/>
      </w:rPr>
    </w:rPrDefault>
    <w:pPrDefault>
      <w:pPr>
        <w:suppressAutoHyphens w:val="true"/>
      </w:pPr>
    </w:pPrDefault>
  </w:docDefaults>
  <w:style w:type="paragraph" w:styleId="Normal">
    <w:name w:val="Normal"/>
    <w:qFormat/>
    <w:pPr>
      <w:widowControl w:val="false"/>
      <w:autoSpaceDE w:val="false"/>
      <w:bidi w:val="0"/>
    </w:pPr>
    <w:rPr>
      <w:rFonts w:ascii="Times New Roman" w:hAnsi="Times New Roman" w:eastAsia="Times New Roman" w:cs="Times New Roman"/>
      <w:color w:val="auto"/>
      <w:sz w:val="20"/>
      <w:szCs w:val="20"/>
      <w:lang w:val="bg-BG" w:bidi="ar-SA" w:eastAsia="zh-CN"/>
    </w:rPr>
  </w:style>
  <w:style w:type="paragraph" w:styleId="Heading1">
    <w:name w:val="Heading 1"/>
    <w:basedOn w:val="Normal"/>
    <w:next w:val="Normal"/>
    <w:qFormat/>
    <w:pPr>
      <w:keepNext w:val="true"/>
      <w:numPr>
        <w:ilvl w:val="0"/>
        <w:numId w:val="1"/>
      </w:numPr>
      <w:spacing w:before="240" w:after="60"/>
      <w:outlineLvl w:val="0"/>
    </w:pPr>
    <w:rPr>
      <w:rFonts w:ascii="Arial" w:hAnsi="Arial" w:cs="Arial"/>
      <w:b/>
      <w:bCs/>
      <w:kern w:val="2"/>
      <w:sz w:val="32"/>
      <w:szCs w:val="32"/>
    </w:rPr>
  </w:style>
  <w:style w:type="paragraph" w:styleId="Heading2">
    <w:name w:val="Heading 2"/>
    <w:basedOn w:val="Normal"/>
    <w:next w:val="Normal"/>
    <w:qFormat/>
    <w:pPr>
      <w:keepNext w:val="true"/>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pPr>
      <w:keepNext w:val="true"/>
      <w:widowControl/>
      <w:numPr>
        <w:ilvl w:val="2"/>
        <w:numId w:val="1"/>
      </w:numPr>
      <w:autoSpaceDE w:val="true"/>
      <w:jc w:val="center"/>
      <w:outlineLvl w:val="2"/>
    </w:pPr>
    <w:rPr>
      <w:b/>
      <w:bCs/>
      <w:sz w:val="32"/>
      <w:szCs w:val="24"/>
    </w:rPr>
  </w:style>
  <w:style w:type="paragraph" w:styleId="Heading7">
    <w:name w:val="Heading 7"/>
    <w:basedOn w:val="Normal"/>
    <w:next w:val="Normal"/>
    <w:qFormat/>
    <w:pPr>
      <w:widowControl/>
      <w:numPr>
        <w:ilvl w:val="6"/>
        <w:numId w:val="1"/>
      </w:numPr>
      <w:autoSpaceDE w:val="true"/>
      <w:spacing w:before="240" w:after="60"/>
      <w:outlineLvl w:val="6"/>
    </w:pPr>
    <w:rPr>
      <w:sz w:val="24"/>
      <w:szCs w:val="24"/>
      <w:lang w:val="en-GB"/>
    </w:rPr>
  </w:style>
  <w:style w:type="paragraph" w:styleId="Heading8">
    <w:name w:val="Heading 8"/>
    <w:basedOn w:val="Normal"/>
    <w:next w:val="Normal"/>
    <w:qFormat/>
    <w:pPr>
      <w:widowControl/>
      <w:numPr>
        <w:ilvl w:val="7"/>
        <w:numId w:val="1"/>
      </w:numPr>
      <w:autoSpaceDE w:val="true"/>
      <w:spacing w:before="240" w:after="60"/>
      <w:outlineLvl w:val="7"/>
    </w:pPr>
    <w:rPr>
      <w:i/>
      <w:iCs/>
      <w:sz w:val="24"/>
      <w:szCs w:val="24"/>
      <w:lang w:val="en-GB"/>
    </w:rPr>
  </w:style>
  <w:style w:type="character" w:styleId="WW8Num1z0">
    <w:name w:val="WW8Num1z0"/>
    <w:qFormat/>
    <w:rPr/>
  </w:style>
  <w:style w:type="character" w:styleId="WW8Num2z0">
    <w:name w:val="WW8Num2z0"/>
    <w:qFormat/>
    <w:rPr/>
  </w:style>
  <w:style w:type="character" w:styleId="WW8Num2z1">
    <w:name w:val="WW8Num2z1"/>
    <w:qFormat/>
    <w:rPr>
      <w:u w:val="single"/>
    </w:rPr>
  </w:style>
  <w:style w:type="character" w:styleId="WW8Num3z0">
    <w:name w:val="WW8Num3z0"/>
    <w:qFormat/>
    <w:rPr>
      <w:rFonts w:ascii="Wingdings" w:hAnsi="Wingdings" w:cs="Wingdings"/>
    </w:rPr>
  </w:style>
  <w:style w:type="character" w:styleId="WW8Num3z1">
    <w:name w:val="WW8Num3z1"/>
    <w:qFormat/>
    <w:rPr>
      <w:rFonts w:ascii="Courier New" w:hAnsi="Courier New" w:cs="Courier New"/>
    </w:rPr>
  </w:style>
  <w:style w:type="character" w:styleId="WW8Num3z3">
    <w:name w:val="WW8Num3z3"/>
    <w:qFormat/>
    <w:rPr>
      <w:rFonts w:ascii="Symbol" w:hAnsi="Symbol" w:cs="Symbol"/>
    </w:rPr>
  </w:style>
  <w:style w:type="character" w:styleId="WW8Num4z0">
    <w:name w:val="WW8Num4z0"/>
    <w:qFormat/>
    <w:rPr>
      <w:rFonts w:ascii="Wingdings" w:hAnsi="Wingdings" w:cs="Wingdings"/>
    </w:rPr>
  </w:style>
  <w:style w:type="character" w:styleId="WW8Num4z1">
    <w:name w:val="WW8Num4z1"/>
    <w:qFormat/>
    <w:rPr>
      <w:rFonts w:ascii="Courier New" w:hAnsi="Courier New" w:cs="Courier New"/>
    </w:rPr>
  </w:style>
  <w:style w:type="character" w:styleId="WW8Num4z3">
    <w:name w:val="WW8Num4z3"/>
    <w:qFormat/>
    <w:rPr>
      <w:rFonts w:ascii="Symbol" w:hAnsi="Symbol" w:cs="Symbol"/>
    </w:rPr>
  </w:style>
  <w:style w:type="character" w:styleId="WW8Num5z0">
    <w:name w:val="WW8Num5z0"/>
    <w:qFormat/>
    <w:rPr>
      <w:rFonts w:ascii="Wingdings" w:hAnsi="Wingdings" w:cs="Wingdings"/>
    </w:rPr>
  </w:style>
  <w:style w:type="character" w:styleId="WW8Num5z1">
    <w:name w:val="WW8Num5z1"/>
    <w:qFormat/>
    <w:rPr>
      <w:rFonts w:ascii="Courier New" w:hAnsi="Courier New" w:cs="Courier New"/>
    </w:rPr>
  </w:style>
  <w:style w:type="character" w:styleId="WW8Num5z3">
    <w:name w:val="WW8Num5z3"/>
    <w:qFormat/>
    <w:rPr>
      <w:rFonts w:ascii="Symbol" w:hAnsi="Symbol" w:cs="Symbol"/>
    </w:rPr>
  </w:style>
  <w:style w:type="character" w:styleId="WW8Num6z0">
    <w:name w:val="WW8Num6z0"/>
    <w:qFormat/>
    <w:rPr>
      <w:rFonts w:ascii="Wingdings" w:hAnsi="Wingdings" w:cs="Wingdings"/>
      <w:color w:val="000000"/>
      <w:spacing w:val="11"/>
      <w:sz w:val="28"/>
      <w:szCs w:val="28"/>
    </w:rPr>
  </w:style>
  <w:style w:type="character" w:styleId="WW8Num6z1">
    <w:name w:val="WW8Num6z1"/>
    <w:qFormat/>
    <w:rPr>
      <w:rFonts w:ascii="Courier New" w:hAnsi="Courier New" w:cs="Courier New"/>
    </w:rPr>
  </w:style>
  <w:style w:type="character" w:styleId="WW8Num6z3">
    <w:name w:val="WW8Num6z3"/>
    <w:qFormat/>
    <w:rPr>
      <w:rFonts w:ascii="Symbol" w:hAnsi="Symbol" w:cs="Symbol"/>
    </w:rPr>
  </w:style>
  <w:style w:type="character" w:styleId="WW8Num7z0">
    <w:name w:val="WW8Num7z0"/>
    <w:qFormat/>
    <w:rPr>
      <w:rFonts w:ascii="Symbol" w:hAnsi="Symbol" w:cs="Symbol"/>
    </w:rPr>
  </w:style>
  <w:style w:type="character" w:styleId="WW8Num7z1">
    <w:name w:val="WW8Num7z1"/>
    <w:qFormat/>
    <w:rPr>
      <w:rFonts w:ascii="Courier New" w:hAnsi="Courier New" w:cs="Courier New"/>
    </w:rPr>
  </w:style>
  <w:style w:type="character" w:styleId="WW8Num7z2">
    <w:name w:val="WW8Num7z2"/>
    <w:qFormat/>
    <w:rPr>
      <w:rFonts w:ascii="Wingdings" w:hAnsi="Wingdings" w:cs="Wingdings"/>
    </w:rPr>
  </w:style>
  <w:style w:type="character" w:styleId="WW8Num7z3">
    <w:name w:val="WW8Num7z3"/>
    <w:qFormat/>
    <w:rPr>
      <w:rFonts w:ascii="Symbol" w:hAnsi="Symbol" w:cs="Symbol"/>
      <w:sz w:val="28"/>
      <w:szCs w:val="28"/>
    </w:rPr>
  </w:style>
  <w:style w:type="character" w:styleId="WW8Num8z0">
    <w:name w:val="WW8Num8z0"/>
    <w:qFormat/>
    <w:rPr>
      <w:rFonts w:ascii="Wingdings" w:hAnsi="Wingdings" w:cs="Wingdings"/>
    </w:rPr>
  </w:style>
  <w:style w:type="character" w:styleId="WW8Num8z1">
    <w:name w:val="WW8Num8z1"/>
    <w:qFormat/>
    <w:rPr>
      <w:rFonts w:ascii="Courier New" w:hAnsi="Courier New" w:cs="Courier New"/>
    </w:rPr>
  </w:style>
  <w:style w:type="character" w:styleId="WW8Num8z3">
    <w:name w:val="WW8Num8z3"/>
    <w:qFormat/>
    <w:rPr>
      <w:rFonts w:ascii="Symbol" w:hAnsi="Symbol" w:cs="Symbol"/>
    </w:rPr>
  </w:style>
  <w:style w:type="character" w:styleId="WW8Num9z0">
    <w:name w:val="WW8Num9z0"/>
    <w:qFormat/>
    <w:rPr>
      <w:rFonts w:ascii="Symbol" w:hAnsi="Symbol" w:cs="Symbol"/>
      <w:color w:val="000000"/>
      <w:spacing w:val="11"/>
      <w:sz w:val="28"/>
      <w:szCs w:val="28"/>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Wingdings" w:hAnsi="Wingdings" w:cs="Wingdings"/>
    </w:rPr>
  </w:style>
  <w:style w:type="character" w:styleId="WW8Num10z1">
    <w:name w:val="WW8Num10z1"/>
    <w:qFormat/>
    <w:rPr>
      <w:rFonts w:ascii="Courier New" w:hAnsi="Courier New" w:cs="Courier New"/>
    </w:rPr>
  </w:style>
  <w:style w:type="character" w:styleId="WW8Num10z3">
    <w:name w:val="WW8Num10z3"/>
    <w:qFormat/>
    <w:rPr>
      <w:rFonts w:ascii="Symbol" w:hAnsi="Symbol" w:cs="Symbol"/>
    </w:rPr>
  </w:style>
  <w:style w:type="character" w:styleId="WW8Num11z0">
    <w:name w:val="WW8Num11z0"/>
    <w:qFormat/>
    <w:rPr>
      <w:rFonts w:ascii="Wingdings" w:hAnsi="Wingdings" w:cs="Wingdings"/>
    </w:rPr>
  </w:style>
  <w:style w:type="character" w:styleId="WW8Num11z1">
    <w:name w:val="WW8Num11z1"/>
    <w:qFormat/>
    <w:rPr>
      <w:rFonts w:ascii="Courier New" w:hAnsi="Courier New" w:cs="Courier New"/>
    </w:rPr>
  </w:style>
  <w:style w:type="character" w:styleId="WW8Num11z3">
    <w:name w:val="WW8Num11z3"/>
    <w:qFormat/>
    <w:rPr>
      <w:rFonts w:ascii="Symbol" w:hAnsi="Symbol" w:cs="Symbol"/>
    </w:rPr>
  </w:style>
  <w:style w:type="character" w:styleId="WW8Num12z0">
    <w:name w:val="WW8Num12z0"/>
    <w:qFormat/>
    <w:rPr>
      <w:rFonts w:ascii="Wingdings" w:hAnsi="Wingdings" w:cs="Wingdings"/>
    </w:rPr>
  </w:style>
  <w:style w:type="character" w:styleId="WW8Num12z1">
    <w:name w:val="WW8Num12z1"/>
    <w:qFormat/>
    <w:rPr>
      <w:rFonts w:ascii="Courier New" w:hAnsi="Courier New" w:cs="Courier New"/>
    </w:rPr>
  </w:style>
  <w:style w:type="character" w:styleId="WW8Num12z3">
    <w:name w:val="WW8Num12z3"/>
    <w:qFormat/>
    <w:rPr>
      <w:rFonts w:ascii="Symbol" w:hAnsi="Symbol" w:cs="Symbol"/>
    </w:rPr>
  </w:style>
  <w:style w:type="character" w:styleId="WW8Num13z0">
    <w:name w:val="WW8Num13z0"/>
    <w:qFormat/>
    <w:rPr>
      <w:rFonts w:ascii="Wingdings" w:hAnsi="Wingdings" w:cs="Wingdings"/>
    </w:rPr>
  </w:style>
  <w:style w:type="character" w:styleId="WW8Num13z1">
    <w:name w:val="WW8Num13z1"/>
    <w:qFormat/>
    <w:rPr>
      <w:rFonts w:ascii="Courier New" w:hAnsi="Courier New" w:cs="Courier New"/>
    </w:rPr>
  </w:style>
  <w:style w:type="character" w:styleId="WW8Num13z3">
    <w:name w:val="WW8Num13z3"/>
    <w:qFormat/>
    <w:rPr>
      <w:rFonts w:ascii="Symbol" w:hAnsi="Symbol" w:cs="Symbol"/>
    </w:rPr>
  </w:style>
  <w:style w:type="character" w:styleId="WW8Num14z0">
    <w:name w:val="WW8Num14z0"/>
    <w:qFormat/>
    <w:rPr>
      <w:rFonts w:ascii="Wingdings" w:hAnsi="Wingdings" w:cs="Wingdings"/>
    </w:rPr>
  </w:style>
  <w:style w:type="character" w:styleId="WW8Num14z1">
    <w:name w:val="WW8Num14z1"/>
    <w:qFormat/>
    <w:rPr>
      <w:rFonts w:ascii="Courier New" w:hAnsi="Courier New" w:cs="Courier New"/>
    </w:rPr>
  </w:style>
  <w:style w:type="character" w:styleId="WW8Num14z3">
    <w:name w:val="WW8Num14z3"/>
    <w:qFormat/>
    <w:rPr>
      <w:rFonts w:ascii="Symbol" w:hAnsi="Symbol" w:cs="Symbol"/>
    </w:rPr>
  </w:style>
  <w:style w:type="character" w:styleId="WW8Num15z0">
    <w:name w:val="WW8Num15z0"/>
    <w:qFormat/>
    <w:rPr>
      <w:rFonts w:ascii="Wingdings" w:hAnsi="Wingdings" w:cs="Wingdings"/>
    </w:rPr>
  </w:style>
  <w:style w:type="character" w:styleId="WW8Num15z1">
    <w:name w:val="WW8Num15z1"/>
    <w:qFormat/>
    <w:rPr>
      <w:rFonts w:ascii="Courier New" w:hAnsi="Courier New" w:cs="Courier New"/>
    </w:rPr>
  </w:style>
  <w:style w:type="character" w:styleId="WW8Num15z3">
    <w:name w:val="WW8Num15z3"/>
    <w:qFormat/>
    <w:rPr>
      <w:rFonts w:ascii="Symbol" w:hAnsi="Symbol" w:cs="Symbol"/>
    </w:rPr>
  </w:style>
  <w:style w:type="character" w:styleId="WW8Num16z0">
    <w:name w:val="WW8Num16z0"/>
    <w:qFormat/>
    <w:rPr>
      <w:rFonts w:ascii="Wingdings" w:hAnsi="Wingdings" w:cs="Wingdings"/>
    </w:rPr>
  </w:style>
  <w:style w:type="character" w:styleId="WW8Num16z1">
    <w:name w:val="WW8Num16z1"/>
    <w:qFormat/>
    <w:rPr>
      <w:rFonts w:ascii="Courier New" w:hAnsi="Courier New" w:cs="Courier New"/>
    </w:rPr>
  </w:style>
  <w:style w:type="character" w:styleId="WW8Num16z3">
    <w:name w:val="WW8Num16z3"/>
    <w:qFormat/>
    <w:rPr>
      <w:rFonts w:ascii="Symbol" w:hAnsi="Symbol" w:cs="Symbol"/>
    </w:rPr>
  </w:style>
  <w:style w:type="character" w:styleId="WW8Num17z0">
    <w:name w:val="WW8Num17z0"/>
    <w:qFormat/>
    <w:rPr/>
  </w:style>
  <w:style w:type="character" w:styleId="WW8Num17z1">
    <w:name w:val="WW8Num17z1"/>
    <w:qFormat/>
    <w:rPr>
      <w:u w:val="single"/>
    </w:rPr>
  </w:style>
  <w:style w:type="character" w:styleId="WW8Num18z0">
    <w:name w:val="WW8Num18z0"/>
    <w:qFormat/>
    <w:rPr>
      <w:rFonts w:ascii="Wingdings" w:hAnsi="Wingdings" w:cs="Wingdings"/>
    </w:rPr>
  </w:style>
  <w:style w:type="character" w:styleId="WW8Num18z3">
    <w:name w:val="WW8Num18z3"/>
    <w:qFormat/>
    <w:rPr>
      <w:rFonts w:ascii="Symbol" w:hAnsi="Symbol" w:cs="Symbol"/>
    </w:rPr>
  </w:style>
  <w:style w:type="character" w:styleId="WW8Num18z4">
    <w:name w:val="WW8Num18z4"/>
    <w:qFormat/>
    <w:rPr>
      <w:rFonts w:ascii="Courier New" w:hAnsi="Courier New" w:cs="Courier New"/>
    </w:rPr>
  </w:style>
  <w:style w:type="character" w:styleId="WW8Num19z0">
    <w:name w:val="WW8Num19z0"/>
    <w:qFormat/>
    <w:rPr>
      <w:rFonts w:ascii="Wingdings" w:hAnsi="Wingdings" w:cs="Wingdings"/>
    </w:rPr>
  </w:style>
  <w:style w:type="character" w:styleId="WW8Num19z1">
    <w:name w:val="WW8Num19z1"/>
    <w:qFormat/>
    <w:rPr>
      <w:rFonts w:ascii="Courier New" w:hAnsi="Courier New" w:cs="Courier New"/>
    </w:rPr>
  </w:style>
  <w:style w:type="character" w:styleId="WW8Num19z3">
    <w:name w:val="WW8Num19z3"/>
    <w:qFormat/>
    <w:rPr>
      <w:rFonts w:ascii="Symbol" w:hAnsi="Symbol" w:cs="Symbol"/>
    </w:rPr>
  </w:style>
  <w:style w:type="character" w:styleId="WW8Num20z0">
    <w:name w:val="WW8Num20z0"/>
    <w:qFormat/>
    <w:rPr>
      <w:rFonts w:ascii="Wingdings" w:hAnsi="Wingdings" w:cs="Wingdings"/>
    </w:rPr>
  </w:style>
  <w:style w:type="character" w:styleId="WW8Num20z1">
    <w:name w:val="WW8Num20z1"/>
    <w:qFormat/>
    <w:rPr>
      <w:rFonts w:ascii="Courier New" w:hAnsi="Courier New" w:cs="Courier New"/>
    </w:rPr>
  </w:style>
  <w:style w:type="character" w:styleId="WW8Num20z3">
    <w:name w:val="WW8Num20z3"/>
    <w:qFormat/>
    <w:rPr>
      <w:rFonts w:ascii="Symbol" w:hAnsi="Symbol" w:cs="Symbol"/>
    </w:rPr>
  </w:style>
  <w:style w:type="character" w:styleId="WW8Num21z0">
    <w:name w:val="WW8Num21z0"/>
    <w:qFormat/>
    <w:rPr>
      <w:rFonts w:ascii="Wingdings" w:hAnsi="Wingdings" w:cs="Wingdings"/>
    </w:rPr>
  </w:style>
  <w:style w:type="character" w:styleId="WW8Num21z1">
    <w:name w:val="WW8Num21z1"/>
    <w:qFormat/>
    <w:rPr>
      <w:rFonts w:ascii="Courier New" w:hAnsi="Courier New" w:cs="Courier New"/>
    </w:rPr>
  </w:style>
  <w:style w:type="character" w:styleId="WW8Num21z3">
    <w:name w:val="WW8Num21z3"/>
    <w:qFormat/>
    <w:rPr>
      <w:rFonts w:ascii="Symbol" w:hAnsi="Symbol" w:cs="Symbol"/>
    </w:rPr>
  </w:style>
  <w:style w:type="character" w:styleId="WW8Num22z0">
    <w:name w:val="WW8Num22z0"/>
    <w:qFormat/>
    <w:rPr/>
  </w:style>
  <w:style w:type="character" w:styleId="WW8Num23z0">
    <w:name w:val="WW8Num23z0"/>
    <w:qFormat/>
    <w:rPr>
      <w:rFonts w:ascii="Wingdings" w:hAnsi="Wingdings" w:cs="Wingdings"/>
    </w:rPr>
  </w:style>
  <w:style w:type="character" w:styleId="WW8Num23z1">
    <w:name w:val="WW8Num23z1"/>
    <w:qFormat/>
    <w:rPr>
      <w:rFonts w:ascii="Courier New" w:hAnsi="Courier New" w:cs="Courier New"/>
    </w:rPr>
  </w:style>
  <w:style w:type="character" w:styleId="WW8Num23z3">
    <w:name w:val="WW8Num23z3"/>
    <w:qFormat/>
    <w:rPr>
      <w:rFonts w:ascii="Symbol" w:hAnsi="Symbol" w:cs="Symbol"/>
    </w:rPr>
  </w:style>
  <w:style w:type="character" w:styleId="WW8Num24z0">
    <w:name w:val="WW8Num24z0"/>
    <w:qFormat/>
    <w:rPr>
      <w:rFonts w:ascii="Symbol" w:hAnsi="Symbol" w:cs="Symbol"/>
      <w:color w:val="000000"/>
      <w:spacing w:val="11"/>
      <w:sz w:val="28"/>
      <w:szCs w:val="28"/>
    </w:rPr>
  </w:style>
  <w:style w:type="character" w:styleId="WW8Num24z1">
    <w:name w:val="WW8Num24z1"/>
    <w:qFormat/>
    <w:rPr>
      <w:rFonts w:ascii="Courier New" w:hAnsi="Courier New" w:cs="Courier New"/>
    </w:rPr>
  </w:style>
  <w:style w:type="character" w:styleId="WW8Num24z2">
    <w:name w:val="WW8Num24z2"/>
    <w:qFormat/>
    <w:rPr>
      <w:rFonts w:ascii="Wingdings" w:hAnsi="Wingdings" w:cs="Wingdings"/>
    </w:rPr>
  </w:style>
  <w:style w:type="character" w:styleId="WW8Num25z0">
    <w:name w:val="WW8Num25z0"/>
    <w:qFormat/>
    <w:rPr>
      <w:rFonts w:ascii="Wingdings" w:hAnsi="Wingdings" w:cs="Wingdings"/>
    </w:rPr>
  </w:style>
  <w:style w:type="character" w:styleId="WW8Num25z1">
    <w:name w:val="WW8Num25z1"/>
    <w:qFormat/>
    <w:rPr/>
  </w:style>
  <w:style w:type="character" w:styleId="WW8Num25z3">
    <w:name w:val="WW8Num25z3"/>
    <w:qFormat/>
    <w:rPr>
      <w:rFonts w:ascii="Symbol" w:hAnsi="Symbol" w:cs="Symbol"/>
    </w:rPr>
  </w:style>
  <w:style w:type="character" w:styleId="WW8Num25z4">
    <w:name w:val="WW8Num25z4"/>
    <w:qFormat/>
    <w:rPr>
      <w:rFonts w:ascii="Courier New" w:hAnsi="Courier New" w:cs="Courier New"/>
    </w:rPr>
  </w:style>
  <w:style w:type="character" w:styleId="WW8Num26z0">
    <w:name w:val="WW8Num26z0"/>
    <w:qFormat/>
    <w:rPr>
      <w:rFonts w:ascii="Wingdings" w:hAnsi="Wingdings" w:cs="Wingdings"/>
    </w:rPr>
  </w:style>
  <w:style w:type="character" w:styleId="WW8Num26z1">
    <w:name w:val="WW8Num26z1"/>
    <w:qFormat/>
    <w:rPr>
      <w:rFonts w:ascii="Courier New" w:hAnsi="Courier New" w:cs="Courier New"/>
    </w:rPr>
  </w:style>
  <w:style w:type="character" w:styleId="WW8Num26z3">
    <w:name w:val="WW8Num26z3"/>
    <w:qFormat/>
    <w:rPr>
      <w:rFonts w:ascii="Symbol" w:hAnsi="Symbol" w:cs="Symbol"/>
    </w:rPr>
  </w:style>
  <w:style w:type="character" w:styleId="WW8Num27z0">
    <w:name w:val="WW8Num27z0"/>
    <w:qFormat/>
    <w:rPr>
      <w:rFonts w:ascii="Symbol" w:hAnsi="Symbol" w:cs="Symbol"/>
    </w:rPr>
  </w:style>
  <w:style w:type="character" w:styleId="WW8Num27z1">
    <w:name w:val="WW8Num27z1"/>
    <w:qFormat/>
    <w:rPr>
      <w:rFonts w:ascii="Courier New" w:hAnsi="Courier New" w:cs="Courier New"/>
    </w:rPr>
  </w:style>
  <w:style w:type="character" w:styleId="WW8Num27z2">
    <w:name w:val="WW8Num27z2"/>
    <w:qFormat/>
    <w:rPr>
      <w:rFonts w:ascii="Wingdings" w:hAnsi="Wingdings" w:cs="Wingdings"/>
    </w:rPr>
  </w:style>
  <w:style w:type="character" w:styleId="WW8Num28z0">
    <w:name w:val="WW8Num28z0"/>
    <w:qFormat/>
    <w:rPr>
      <w:rFonts w:ascii="Wingdings" w:hAnsi="Wingdings" w:cs="Wingdings"/>
    </w:rPr>
  </w:style>
  <w:style w:type="character" w:styleId="WW8Num28z1">
    <w:name w:val="WW8Num28z1"/>
    <w:qFormat/>
    <w:rPr/>
  </w:style>
  <w:style w:type="character" w:styleId="WW8Num28z3">
    <w:name w:val="WW8Num28z3"/>
    <w:qFormat/>
    <w:rPr>
      <w:rFonts w:ascii="Symbol" w:hAnsi="Symbol" w:cs="Symbol"/>
    </w:rPr>
  </w:style>
  <w:style w:type="character" w:styleId="WW8Num28z4">
    <w:name w:val="WW8Num28z4"/>
    <w:qFormat/>
    <w:rPr>
      <w:rFonts w:ascii="Courier New" w:hAnsi="Courier New" w:cs="Courier New"/>
    </w:rPr>
  </w:style>
  <w:style w:type="character" w:styleId="WW8Num29z0">
    <w:name w:val="WW8Num29z0"/>
    <w:qFormat/>
    <w:rPr>
      <w:rFonts w:ascii="Wingdings" w:hAnsi="Wingdings" w:cs="Wingdings"/>
    </w:rPr>
  </w:style>
  <w:style w:type="character" w:styleId="WW8Num29z1">
    <w:name w:val="WW8Num29z1"/>
    <w:qFormat/>
    <w:rPr>
      <w:rFonts w:ascii="Courier New" w:hAnsi="Courier New" w:cs="Courier New"/>
    </w:rPr>
  </w:style>
  <w:style w:type="character" w:styleId="WW8Num29z3">
    <w:name w:val="WW8Num29z3"/>
    <w:qFormat/>
    <w:rPr>
      <w:rFonts w:ascii="Symbol" w:hAnsi="Symbol" w:cs="Symbol"/>
    </w:rPr>
  </w:style>
  <w:style w:type="character" w:styleId="WW8Num30z0">
    <w:name w:val="WW8Num30z0"/>
    <w:qFormat/>
    <w:rPr>
      <w:rFonts w:ascii="Symbol" w:hAnsi="Symbol" w:cs="Symbol"/>
    </w:rPr>
  </w:style>
  <w:style w:type="character" w:styleId="WW8Num30z1">
    <w:name w:val="WW8Num30z1"/>
    <w:qFormat/>
    <w:rPr>
      <w:rFonts w:ascii="Courier New" w:hAnsi="Courier New" w:cs="Courier New"/>
    </w:rPr>
  </w:style>
  <w:style w:type="character" w:styleId="WW8Num30z2">
    <w:name w:val="WW8Num30z2"/>
    <w:qFormat/>
    <w:rPr>
      <w:rFonts w:ascii="Wingdings" w:hAnsi="Wingdings" w:cs="Wingdings"/>
    </w:rPr>
  </w:style>
  <w:style w:type="character" w:styleId="WW8Num31z0">
    <w:name w:val="WW8Num31z0"/>
    <w:qFormat/>
    <w:rPr>
      <w:rFonts w:ascii="Wingdings" w:hAnsi="Wingdings" w:cs="Wingdings"/>
    </w:rPr>
  </w:style>
  <w:style w:type="character" w:styleId="WW8Num31z1">
    <w:name w:val="WW8Num31z1"/>
    <w:qFormat/>
    <w:rPr/>
  </w:style>
  <w:style w:type="character" w:styleId="WW8Num31z3">
    <w:name w:val="WW8Num31z3"/>
    <w:qFormat/>
    <w:rPr>
      <w:rFonts w:ascii="Symbol" w:hAnsi="Symbol" w:cs="Symbol"/>
    </w:rPr>
  </w:style>
  <w:style w:type="character" w:styleId="WW8Num31z4">
    <w:name w:val="WW8Num31z4"/>
    <w:qFormat/>
    <w:rPr>
      <w:rFonts w:ascii="Courier New" w:hAnsi="Courier New" w:cs="Courier New"/>
    </w:rPr>
  </w:style>
  <w:style w:type="character" w:styleId="WW8Num32z0">
    <w:name w:val="WW8Num32z0"/>
    <w:qFormat/>
    <w:rPr>
      <w:rFonts w:ascii="Wingdings" w:hAnsi="Wingdings" w:cs="Wingdings"/>
    </w:rPr>
  </w:style>
  <w:style w:type="character" w:styleId="WW8Num32z1">
    <w:name w:val="WW8Num32z1"/>
    <w:qFormat/>
    <w:rPr/>
  </w:style>
  <w:style w:type="character" w:styleId="WW8Num32z3">
    <w:name w:val="WW8Num32z3"/>
    <w:qFormat/>
    <w:rPr>
      <w:rFonts w:ascii="Symbol" w:hAnsi="Symbol" w:cs="Symbol"/>
    </w:rPr>
  </w:style>
  <w:style w:type="character" w:styleId="WW8Num32z4">
    <w:name w:val="WW8Num32z4"/>
    <w:qFormat/>
    <w:rPr>
      <w:rFonts w:ascii="Courier New" w:hAnsi="Courier New" w:cs="Courier New"/>
    </w:rPr>
  </w:style>
  <w:style w:type="character" w:styleId="WW8Num33z0">
    <w:name w:val="WW8Num33z0"/>
    <w:qFormat/>
    <w:rPr>
      <w:rFonts w:ascii="Symbol" w:hAnsi="Symbol" w:cs="Symbol"/>
      <w:color w:val="000000"/>
      <w:spacing w:val="11"/>
      <w:sz w:val="28"/>
      <w:szCs w:val="28"/>
    </w:rPr>
  </w:style>
  <w:style w:type="character" w:styleId="WW8Num33z1">
    <w:name w:val="WW8Num33z1"/>
    <w:qFormat/>
    <w:rPr>
      <w:rFonts w:ascii="Courier New" w:hAnsi="Courier New" w:cs="Courier New"/>
    </w:rPr>
  </w:style>
  <w:style w:type="character" w:styleId="WW8Num33z2">
    <w:name w:val="WW8Num33z2"/>
    <w:qFormat/>
    <w:rPr>
      <w:rFonts w:ascii="Wingdings" w:hAnsi="Wingdings" w:cs="Wingdings"/>
    </w:rPr>
  </w:style>
  <w:style w:type="character" w:styleId="WW8Num34z0">
    <w:name w:val="WW8Num34z0"/>
    <w:qFormat/>
    <w:rPr>
      <w:rFonts w:ascii="Wingdings" w:hAnsi="Wingdings" w:cs="Wingdings"/>
    </w:rPr>
  </w:style>
  <w:style w:type="character" w:styleId="WW8Num34z1">
    <w:name w:val="WW8Num34z1"/>
    <w:qFormat/>
    <w:rPr>
      <w:rFonts w:ascii="Courier New" w:hAnsi="Courier New" w:cs="Courier New"/>
    </w:rPr>
  </w:style>
  <w:style w:type="character" w:styleId="WW8Num34z3">
    <w:name w:val="WW8Num34z3"/>
    <w:qFormat/>
    <w:rPr>
      <w:rFonts w:ascii="Symbol" w:hAnsi="Symbol" w:cs="Symbol"/>
    </w:rPr>
  </w:style>
  <w:style w:type="character" w:styleId="WW8Num35z0">
    <w:name w:val="WW8Num35z0"/>
    <w:qFormat/>
    <w:rPr>
      <w:rFonts w:ascii="Wingdings" w:hAnsi="Wingdings" w:cs="Wingdings"/>
    </w:rPr>
  </w:style>
  <w:style w:type="character" w:styleId="WW8Num35z1">
    <w:name w:val="WW8Num35z1"/>
    <w:qFormat/>
    <w:rPr>
      <w:rFonts w:ascii="Courier New" w:hAnsi="Courier New" w:cs="Courier New"/>
    </w:rPr>
  </w:style>
  <w:style w:type="character" w:styleId="WW8Num35z3">
    <w:name w:val="WW8Num35z3"/>
    <w:qFormat/>
    <w:rPr>
      <w:rFonts w:ascii="Symbol" w:hAnsi="Symbol" w:cs="Symbol"/>
    </w:rPr>
  </w:style>
  <w:style w:type="character" w:styleId="WW8Num36z0">
    <w:name w:val="WW8Num36z0"/>
    <w:qFormat/>
    <w:rPr>
      <w:rFonts w:ascii="Wingdings" w:hAnsi="Wingdings" w:cs="Wingdings"/>
    </w:rPr>
  </w:style>
  <w:style w:type="character" w:styleId="WW8Num36z1">
    <w:name w:val="WW8Num36z1"/>
    <w:qFormat/>
    <w:rPr>
      <w:rFonts w:ascii="Courier New" w:hAnsi="Courier New" w:cs="Courier New"/>
    </w:rPr>
  </w:style>
  <w:style w:type="character" w:styleId="WW8Num36z3">
    <w:name w:val="WW8Num36z3"/>
    <w:qFormat/>
    <w:rPr>
      <w:rFonts w:ascii="Symbol" w:hAnsi="Symbol" w:cs="Symbol"/>
    </w:rPr>
  </w:style>
  <w:style w:type="character" w:styleId="WW8Num37z0">
    <w:name w:val="WW8Num37z0"/>
    <w:qFormat/>
    <w:rPr/>
  </w:style>
  <w:style w:type="character" w:styleId="WW8Num37z1">
    <w:name w:val="WW8Num37z1"/>
    <w:qFormat/>
    <w:rPr/>
  </w:style>
  <w:style w:type="character" w:styleId="WW8Num37z2">
    <w:name w:val="WW8Num37z2"/>
    <w:qFormat/>
    <w:rPr/>
  </w:style>
  <w:style w:type="character" w:styleId="WW8Num37z3">
    <w:name w:val="WW8Num37z3"/>
    <w:qFormat/>
    <w:rPr/>
  </w:style>
  <w:style w:type="character" w:styleId="WW8Num37z4">
    <w:name w:val="WW8Num37z4"/>
    <w:qFormat/>
    <w:rPr/>
  </w:style>
  <w:style w:type="character" w:styleId="WW8Num37z5">
    <w:name w:val="WW8Num37z5"/>
    <w:qFormat/>
    <w:rPr/>
  </w:style>
  <w:style w:type="character" w:styleId="WW8Num37z6">
    <w:name w:val="WW8Num37z6"/>
    <w:qFormat/>
    <w:rPr/>
  </w:style>
  <w:style w:type="character" w:styleId="WW8Num37z7">
    <w:name w:val="WW8Num37z7"/>
    <w:qFormat/>
    <w:rPr/>
  </w:style>
  <w:style w:type="character" w:styleId="WW8Num37z8">
    <w:name w:val="WW8Num37z8"/>
    <w:qFormat/>
    <w:rPr/>
  </w:style>
  <w:style w:type="character" w:styleId="WW8Num38z0">
    <w:name w:val="WW8Num38z0"/>
    <w:qFormat/>
    <w:rPr>
      <w:rFonts w:ascii="Symbol" w:hAnsi="Symbol" w:cs="Symbol"/>
    </w:rPr>
  </w:style>
  <w:style w:type="character" w:styleId="WW8Num38z1">
    <w:name w:val="WW8Num38z1"/>
    <w:qFormat/>
    <w:rPr>
      <w:rFonts w:ascii="Courier New" w:hAnsi="Courier New" w:cs="Courier New"/>
    </w:rPr>
  </w:style>
  <w:style w:type="character" w:styleId="WW8Num38z2">
    <w:name w:val="WW8Num38z2"/>
    <w:qFormat/>
    <w:rPr>
      <w:rFonts w:ascii="Wingdings" w:hAnsi="Wingdings" w:cs="Wingdings"/>
    </w:rPr>
  </w:style>
  <w:style w:type="character" w:styleId="WW8Num39z0">
    <w:name w:val="WW8Num39z0"/>
    <w:qFormat/>
    <w:rPr/>
  </w:style>
  <w:style w:type="character" w:styleId="WW8Num39z1">
    <w:name w:val="WW8Num39z1"/>
    <w:qFormat/>
    <w:rPr>
      <w:u w:val="none"/>
    </w:rPr>
  </w:style>
  <w:style w:type="character" w:styleId="WW8Num40z0">
    <w:name w:val="WW8Num40z0"/>
    <w:qFormat/>
    <w:rPr>
      <w:rFonts w:ascii="Wingdings" w:hAnsi="Wingdings" w:cs="Wingdings"/>
    </w:rPr>
  </w:style>
  <w:style w:type="character" w:styleId="WW8Num40z1">
    <w:name w:val="WW8Num40z1"/>
    <w:qFormat/>
    <w:rPr>
      <w:rFonts w:ascii="Courier New" w:hAnsi="Courier New" w:cs="Courier New"/>
    </w:rPr>
  </w:style>
  <w:style w:type="character" w:styleId="WW8Num40z3">
    <w:name w:val="WW8Num40z3"/>
    <w:qFormat/>
    <w:rPr>
      <w:rFonts w:ascii="Symbol" w:hAnsi="Symbol" w:cs="Symbol"/>
    </w:rPr>
  </w:style>
  <w:style w:type="character" w:styleId="WW8Num41z0">
    <w:name w:val="WW8Num41z0"/>
    <w:qFormat/>
    <w:rPr>
      <w:rFonts w:ascii="Wingdings" w:hAnsi="Wingdings" w:eastAsia="Times New Roman" w:cs="Times New Roman"/>
      <w:color w:val="000000"/>
      <w:sz w:val="28"/>
    </w:rPr>
  </w:style>
  <w:style w:type="character" w:styleId="WW8Num41z1">
    <w:name w:val="WW8Num41z1"/>
    <w:qFormat/>
    <w:rPr>
      <w:rFonts w:ascii="Courier New" w:hAnsi="Courier New" w:cs="Courier New"/>
    </w:rPr>
  </w:style>
  <w:style w:type="character" w:styleId="WW8Num41z2">
    <w:name w:val="WW8Num41z2"/>
    <w:qFormat/>
    <w:rPr>
      <w:rFonts w:ascii="Wingdings" w:hAnsi="Wingdings" w:cs="Wingdings"/>
    </w:rPr>
  </w:style>
  <w:style w:type="character" w:styleId="WW8Num41z3">
    <w:name w:val="WW8Num41z3"/>
    <w:qFormat/>
    <w:rPr>
      <w:rFonts w:ascii="Symbol" w:hAnsi="Symbol" w:cs="Symbol"/>
    </w:rPr>
  </w:style>
  <w:style w:type="character" w:styleId="WW8NumSt34z0">
    <w:name w:val="WW8NumSt34z0"/>
    <w:qFormat/>
    <w:rPr>
      <w:rFonts w:ascii="Times New Roman" w:hAnsi="Times New Roman" w:cs="Times New Roman"/>
    </w:rPr>
  </w:style>
  <w:style w:type="character" w:styleId="DefaultParagraphFont">
    <w:name w:val="Default Paragraph Font"/>
    <w:qFormat/>
    <w:rPr/>
  </w:style>
  <w:style w:type="character" w:styleId="PageNumber">
    <w:name w:val="Page Number"/>
    <w:basedOn w:val="DefaultParagraphFont"/>
    <w:rPr/>
  </w:style>
  <w:style w:type="paragraph" w:styleId="Heading">
    <w:name w:val="Heading"/>
    <w:basedOn w:val="Normal"/>
    <w:next w:val="TextBody"/>
    <w:qFormat/>
    <w:pPr>
      <w:keepNext w:val="true"/>
      <w:spacing w:before="240" w:after="120"/>
    </w:pPr>
    <w:rPr>
      <w:rFonts w:ascii="Liberation Sans" w:hAnsi="Liberation Sans" w:eastAsia="Droid Sans Fallback" w:cs="Droid Sans Devanagari"/>
      <w:sz w:val="28"/>
      <w:szCs w:val="28"/>
    </w:rPr>
  </w:style>
  <w:style w:type="paragraph" w:styleId="TextBody">
    <w:name w:val="Body Text"/>
    <w:pPr>
      <w:widowControl/>
      <w:tabs>
        <w:tab w:val="clear" w:pos="708"/>
        <w:tab w:val="left" w:pos="851" w:leader="none"/>
        <w:tab w:val="left" w:pos="1134" w:leader="none"/>
      </w:tabs>
      <w:bidi w:val="0"/>
      <w:spacing w:lineRule="auto" w:line="336"/>
      <w:ind w:firstLine="567"/>
      <w:jc w:val="both"/>
    </w:pPr>
    <w:rPr>
      <w:rFonts w:ascii="Times New Roman" w:hAnsi="Times New Roman" w:eastAsia="Times New Roman" w:cs="Times New Roman"/>
      <w:color w:val="000000"/>
      <w:sz w:val="28"/>
      <w:szCs w:val="20"/>
      <w:lang w:val="bg-BG" w:bidi="ar-SA" w:eastAsia="zh-CN"/>
    </w:rPr>
  </w:style>
  <w:style w:type="paragraph" w:styleId="List">
    <w:name w:val="List"/>
    <w:basedOn w:val="TextBody"/>
    <w:pPr/>
    <w:rPr>
      <w:rFonts w:cs="Droid Sans Devanagari"/>
    </w:rPr>
  </w:style>
  <w:style w:type="paragraph" w:styleId="Caption">
    <w:name w:val="Caption"/>
    <w:basedOn w:val="Normal"/>
    <w:qFormat/>
    <w:pPr>
      <w:suppressLineNumbers/>
      <w:spacing w:before="120" w:after="120"/>
    </w:pPr>
    <w:rPr>
      <w:rFonts w:cs="Droid Sans Devanagari"/>
      <w:i/>
      <w:iCs/>
      <w:sz w:val="24"/>
      <w:szCs w:val="24"/>
    </w:rPr>
  </w:style>
  <w:style w:type="paragraph" w:styleId="Index">
    <w:name w:val="Index"/>
    <w:basedOn w:val="Normal"/>
    <w:qFormat/>
    <w:pPr>
      <w:suppressLineNumbers/>
    </w:pPr>
    <w:rPr>
      <w:rFonts w:cs="Droid Sans Devanagari"/>
    </w:rPr>
  </w:style>
  <w:style w:type="paragraph" w:styleId="BodyText2">
    <w:name w:val="Body Text 2"/>
    <w:basedOn w:val="Normal"/>
    <w:qFormat/>
    <w:pPr>
      <w:widowControl/>
      <w:autoSpaceDE w:val="true"/>
    </w:pPr>
    <w:rPr>
      <w:sz w:val="28"/>
      <w:szCs w:val="24"/>
    </w:rPr>
  </w:style>
  <w:style w:type="paragraph" w:styleId="BodyTextIndent2">
    <w:name w:val="Body Text Indent 2"/>
    <w:basedOn w:val="Normal"/>
    <w:qFormat/>
    <w:pPr>
      <w:widowControl/>
      <w:autoSpaceDE w:val="true"/>
      <w:spacing w:lineRule="auto" w:line="480" w:before="0" w:after="120"/>
      <w:ind w:left="283" w:hanging="0"/>
    </w:pPr>
    <w:rPr>
      <w:sz w:val="24"/>
      <w:szCs w:val="24"/>
      <w:lang w:val="en-GB"/>
    </w:rPr>
  </w:style>
  <w:style w:type="paragraph" w:styleId="BodyTextIndent3">
    <w:name w:val="Body Text Indent 3"/>
    <w:basedOn w:val="Normal"/>
    <w:qFormat/>
    <w:pPr>
      <w:widowControl/>
      <w:autoSpaceDE w:val="true"/>
      <w:spacing w:before="0" w:after="120"/>
      <w:ind w:left="283" w:hanging="0"/>
    </w:pPr>
    <w:rPr>
      <w:sz w:val="16"/>
      <w:szCs w:val="16"/>
      <w:lang w:val="en-GB"/>
    </w:rPr>
  </w:style>
  <w:style w:type="paragraph" w:styleId="HeaderandFooter">
    <w:name w:val="Header and Footer"/>
    <w:basedOn w:val="Normal"/>
    <w:qFormat/>
    <w:pPr>
      <w:suppressLineNumbers/>
      <w:tabs>
        <w:tab w:val="clear" w:pos="708"/>
        <w:tab w:val="center" w:pos="4986" w:leader="none"/>
        <w:tab w:val="right" w:pos="9972" w:leader="none"/>
      </w:tabs>
    </w:pPr>
    <w:rPr/>
  </w:style>
  <w:style w:type="paragraph" w:styleId="Header">
    <w:name w:val="Header"/>
    <w:basedOn w:val="Normal"/>
    <w:pPr>
      <w:widowControl/>
      <w:tabs>
        <w:tab w:val="clear" w:pos="708"/>
        <w:tab w:val="center" w:pos="4153" w:leader="none"/>
        <w:tab w:val="right" w:pos="8306" w:leader="none"/>
      </w:tabs>
      <w:autoSpaceDE w:val="true"/>
    </w:pPr>
    <w:rPr>
      <w:sz w:val="24"/>
      <w:szCs w:val="24"/>
      <w:lang w:val="en-GB"/>
    </w:rPr>
  </w:style>
  <w:style w:type="paragraph" w:styleId="Footer">
    <w:name w:val="Footer"/>
    <w:basedOn w:val="Normal"/>
    <w:pPr>
      <w:tabs>
        <w:tab w:val="clear" w:pos="708"/>
        <w:tab w:val="center" w:pos="4536" w:leader="none"/>
        <w:tab w:val="right" w:pos="9072" w:leader="none"/>
      </w:tabs>
    </w:pPr>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paragraph" w:styleId="FrameContents">
    <w:name w:val="Frame Contents"/>
    <w:basedOn w:val="Normal"/>
    <w:qFormat/>
    <w:pPr/>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numbering" w:styleId="WW8Num11">
    <w:name w:val="WW8Num11"/>
    <w:qFormat/>
  </w:style>
  <w:style w:type="numbering" w:styleId="WW8Num12">
    <w:name w:val="WW8Num12"/>
    <w:qFormat/>
  </w:style>
  <w:style w:type="numbering" w:styleId="WW8Num13">
    <w:name w:val="WW8Num13"/>
    <w:qFormat/>
  </w:style>
  <w:style w:type="numbering" w:styleId="WW8Num14">
    <w:name w:val="WW8Num14"/>
    <w:qFormat/>
  </w:style>
  <w:style w:type="numbering" w:styleId="WW8Num15">
    <w:name w:val="WW8Num15"/>
    <w:qFormat/>
  </w:style>
  <w:style w:type="numbering" w:styleId="WW8Num16">
    <w:name w:val="WW8Num16"/>
    <w:qFormat/>
  </w:style>
  <w:style w:type="numbering" w:styleId="WW8Num17">
    <w:name w:val="WW8Num17"/>
    <w:qFormat/>
  </w:style>
  <w:style w:type="numbering" w:styleId="WW8Num18">
    <w:name w:val="WW8Num18"/>
    <w:qFormat/>
  </w:style>
  <w:style w:type="numbering" w:styleId="WW8Num19">
    <w:name w:val="WW8Num19"/>
    <w:qFormat/>
  </w:style>
  <w:style w:type="numbering" w:styleId="WW8Num20">
    <w:name w:val="WW8Num20"/>
    <w:qFormat/>
  </w:style>
  <w:style w:type="numbering" w:styleId="WW8Num21">
    <w:name w:val="WW8Num21"/>
    <w:qFormat/>
  </w:style>
  <w:style w:type="numbering" w:styleId="WW8Num22">
    <w:name w:val="WW8Num22"/>
    <w:qFormat/>
  </w:style>
  <w:style w:type="numbering" w:styleId="WW8Num23">
    <w:name w:val="WW8Num23"/>
    <w:qFormat/>
  </w:style>
  <w:style w:type="numbering" w:styleId="WW8Num24">
    <w:name w:val="WW8Num24"/>
    <w:qFormat/>
  </w:style>
  <w:style w:type="numbering" w:styleId="WW8Num25">
    <w:name w:val="WW8Num25"/>
    <w:qFormat/>
  </w:style>
  <w:style w:type="numbering" w:styleId="WW8Num26">
    <w:name w:val="WW8Num26"/>
    <w:qFormat/>
  </w:style>
  <w:style w:type="numbering" w:styleId="WW8Num27">
    <w:name w:val="WW8Num27"/>
    <w:qFormat/>
  </w:style>
  <w:style w:type="numbering" w:styleId="WW8Num28">
    <w:name w:val="WW8Num28"/>
    <w:qFormat/>
  </w:style>
  <w:style w:type="numbering" w:styleId="WW8Num29">
    <w:name w:val="WW8Num29"/>
    <w:qFormat/>
  </w:style>
  <w:style w:type="numbering" w:styleId="WW8Num30">
    <w:name w:val="WW8Num30"/>
    <w:qFormat/>
  </w:style>
  <w:style w:type="numbering" w:styleId="WW8Num31">
    <w:name w:val="WW8Num31"/>
    <w:qFormat/>
  </w:style>
  <w:style w:type="numbering" w:styleId="WW8Num32">
    <w:name w:val="WW8Num32"/>
    <w:qFormat/>
  </w:style>
  <w:style w:type="numbering" w:styleId="WW8Num33">
    <w:name w:val="WW8Num33"/>
    <w:qFormat/>
  </w:style>
  <w:style w:type="numbering" w:styleId="WW8Num34">
    <w:name w:val="WW8Num34"/>
    <w:qFormat/>
  </w:style>
  <w:style w:type="numbering" w:styleId="WW8Num35">
    <w:name w:val="WW8Num35"/>
    <w:qFormat/>
  </w:style>
  <w:style w:type="numbering" w:styleId="WW8Num36">
    <w:name w:val="WW8Num36"/>
    <w:qFormat/>
  </w:style>
  <w:style w:type="numbering" w:styleId="WW8Num37">
    <w:name w:val="WW8Num37"/>
    <w:qFormat/>
  </w:style>
  <w:style w:type="numbering" w:styleId="WW8Num38">
    <w:name w:val="WW8Num38"/>
    <w:qFormat/>
  </w:style>
  <w:style w:type="numbering" w:styleId="WW8Num39">
    <w:name w:val="WW8Num39"/>
    <w:qFormat/>
  </w:style>
  <w:style w:type="numbering" w:styleId="WW8Num40">
    <w:name w:val="WW8Num40"/>
    <w:qFormat/>
  </w:style>
  <w:style w:type="numbering" w:styleId="WW8Num41">
    <w:name w:val="WW8Num4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oleObject" Target="embeddings/oleObject1.bin"/><Relationship Id="rId3" Type="http://schemas.openxmlformats.org/officeDocument/2006/relationships/image" Target="media/image1.png"/><Relationship Id="rId4" Type="http://schemas.openxmlformats.org/officeDocument/2006/relationships/package" Target="embeddings/oleObject2.xlsx"/><Relationship Id="rId5" Type="http://schemas.openxmlformats.org/officeDocument/2006/relationships/image" Target="media/image2.wmf"/><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footer" Target="footer4.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Normal_x0000_</Template>
  <TotalTime>1</TotalTime>
  <Application>LibreOffice/7.1.4.2$Linux_X86_64 LibreOffice_project/10$Build-2</Application>
  <AppVersion>15.0000</AppVersion>
  <Pages>21</Pages>
  <Words>3740</Words>
  <Characters>22251</Characters>
  <CharactersWithSpaces>25968</CharactersWithSpaces>
  <Paragraphs>297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2011-04-06T14:35:00Z</dcterms:created>
  <dc:creator>LUBO130</dc:creator>
  <dc:description/>
  <cp:keywords> </cp:keywords>
  <dc:language>en-US</dc:language>
  <cp:lastModifiedBy>Lubo</cp:lastModifiedBy>
  <cp:lastPrinted>2005-06-26T11:51:00Z</cp:lastPrinted>
  <dcterms:modified xsi:type="dcterms:W3CDTF">2011-04-06T14:35:00Z</dcterms:modified>
  <cp:revision>2</cp:revision>
  <dc:subject/>
  <dc:title>Характеристика на системата за мениджмънт на персонала </dc:title>
</cp:coreProperties>
</file>